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7594"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ΑΝΩΤΑΤΟ ΔΙΚΑΣΤΗΡΙΟ ΚΥΠΡΟΥ</w:t>
      </w:r>
    </w:p>
    <w:p w14:paraId="76D48AC6"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ΔΕΥΤΕΡΟΒΑΘΜΙΑ ΔΙΚΑΙΟΔΟΣΙΑ</w:t>
      </w:r>
    </w:p>
    <w:p w14:paraId="52DCD03B" w14:textId="77777777" w:rsidR="00265A85" w:rsidRDefault="00265A85" w:rsidP="005B4561">
      <w:pPr>
        <w:ind w:right="-35"/>
        <w:rPr>
          <w:rFonts w:ascii="Bookman Old Style" w:hAnsi="Bookman Old Style" w:cs="Arial"/>
          <w:b/>
          <w:sz w:val="28"/>
          <w:szCs w:val="28"/>
          <w:lang w:val="el-GR"/>
        </w:rPr>
      </w:pPr>
    </w:p>
    <w:p w14:paraId="0730843B" w14:textId="77777777" w:rsidR="006E3D52" w:rsidRPr="008518F5" w:rsidRDefault="006E3D52" w:rsidP="005B4561">
      <w:pPr>
        <w:ind w:right="-35"/>
        <w:rPr>
          <w:rFonts w:ascii="Bookman Old Style" w:hAnsi="Bookman Old Style" w:cs="Arial"/>
          <w:b/>
          <w:sz w:val="28"/>
          <w:szCs w:val="28"/>
          <w:lang w:val="el-GR"/>
        </w:rPr>
      </w:pPr>
    </w:p>
    <w:p w14:paraId="7C2D3C79" w14:textId="77777777" w:rsidR="00265A85" w:rsidRPr="008518F5" w:rsidRDefault="00265A85" w:rsidP="005B4561">
      <w:pPr>
        <w:ind w:right="-35"/>
        <w:jc w:val="right"/>
        <w:rPr>
          <w:rFonts w:ascii="Bookman Old Style" w:hAnsi="Bookman Old Style" w:cs="Arial"/>
          <w:b/>
          <w:i/>
          <w:iCs/>
          <w:sz w:val="28"/>
          <w:szCs w:val="28"/>
          <w:lang w:val="el-GR"/>
        </w:rPr>
      </w:pPr>
    </w:p>
    <w:p w14:paraId="6E75F460" w14:textId="42554072" w:rsidR="00265A85" w:rsidRPr="008518F5" w:rsidRDefault="00265A85" w:rsidP="005B4561">
      <w:pPr>
        <w:ind w:right="-35"/>
        <w:jc w:val="right"/>
        <w:rPr>
          <w:rFonts w:ascii="Bookman Old Style" w:hAnsi="Bookman Old Style"/>
          <w:sz w:val="28"/>
          <w:szCs w:val="28"/>
          <w:lang w:val="el-GR"/>
        </w:rPr>
      </w:pPr>
      <w:r w:rsidRPr="008518F5">
        <w:rPr>
          <w:rFonts w:ascii="Bookman Old Style" w:hAnsi="Bookman Old Style" w:cs="Arial"/>
          <w:b/>
          <w:i/>
          <w:iCs/>
          <w:sz w:val="28"/>
          <w:szCs w:val="28"/>
          <w:lang w:val="el-GR"/>
        </w:rPr>
        <w:t xml:space="preserve">(Πολιτική </w:t>
      </w:r>
      <w:r w:rsidR="00BC4F86" w:rsidRPr="008518F5">
        <w:rPr>
          <w:rFonts w:ascii="Bookman Old Style" w:hAnsi="Bookman Old Style" w:cs="Arial"/>
          <w:b/>
          <w:i/>
          <w:iCs/>
          <w:sz w:val="28"/>
          <w:szCs w:val="28"/>
          <w:lang w:val="el-GR"/>
        </w:rPr>
        <w:t>Έφεσ</w:t>
      </w:r>
      <w:r w:rsidR="002A631C" w:rsidRPr="008518F5">
        <w:rPr>
          <w:rFonts w:ascii="Bookman Old Style" w:hAnsi="Bookman Old Style" w:cs="Arial"/>
          <w:b/>
          <w:i/>
          <w:iCs/>
          <w:sz w:val="28"/>
          <w:szCs w:val="28"/>
          <w:lang w:val="el-GR"/>
        </w:rPr>
        <w:t xml:space="preserve">η </w:t>
      </w:r>
      <w:proofErr w:type="spellStart"/>
      <w:r w:rsidRPr="008518F5">
        <w:rPr>
          <w:rFonts w:ascii="Bookman Old Style" w:hAnsi="Bookman Old Style" w:cs="Arial"/>
          <w:b/>
          <w:i/>
          <w:iCs/>
          <w:sz w:val="28"/>
          <w:szCs w:val="28"/>
          <w:lang w:val="el-GR"/>
        </w:rPr>
        <w:t>Αρ</w:t>
      </w:r>
      <w:proofErr w:type="spellEnd"/>
      <w:r w:rsidRPr="008518F5">
        <w:rPr>
          <w:rFonts w:ascii="Bookman Old Style" w:hAnsi="Bookman Old Style" w:cs="Arial"/>
          <w:b/>
          <w:i/>
          <w:iCs/>
          <w:sz w:val="28"/>
          <w:szCs w:val="28"/>
          <w:lang w:val="el-GR"/>
        </w:rPr>
        <w:t xml:space="preserve">. </w:t>
      </w:r>
      <w:r w:rsidR="002A631C" w:rsidRPr="008518F5">
        <w:rPr>
          <w:rFonts w:ascii="Bookman Old Style" w:hAnsi="Bookman Old Style" w:cs="Arial"/>
          <w:b/>
          <w:i/>
          <w:iCs/>
          <w:sz w:val="28"/>
          <w:szCs w:val="28"/>
          <w:lang w:val="el-GR"/>
        </w:rPr>
        <w:t>1</w:t>
      </w:r>
      <w:r w:rsidR="00D11D33">
        <w:rPr>
          <w:rFonts w:ascii="Bookman Old Style" w:hAnsi="Bookman Old Style" w:cs="Arial"/>
          <w:b/>
          <w:i/>
          <w:iCs/>
          <w:sz w:val="28"/>
          <w:szCs w:val="28"/>
          <w:lang w:val="el-GR"/>
        </w:rPr>
        <w:t>1</w:t>
      </w:r>
      <w:r w:rsidR="00BA56C2">
        <w:rPr>
          <w:rFonts w:ascii="Bookman Old Style" w:hAnsi="Bookman Old Style" w:cs="Arial"/>
          <w:b/>
          <w:i/>
          <w:iCs/>
          <w:sz w:val="28"/>
          <w:szCs w:val="28"/>
          <w:lang w:val="el-GR"/>
        </w:rPr>
        <w:t>9</w:t>
      </w:r>
      <w:r w:rsidR="002A631C" w:rsidRPr="008518F5">
        <w:rPr>
          <w:rFonts w:ascii="Bookman Old Style" w:hAnsi="Bookman Old Style" w:cs="Arial"/>
          <w:b/>
          <w:i/>
          <w:iCs/>
          <w:sz w:val="28"/>
          <w:szCs w:val="28"/>
          <w:lang w:val="el-GR"/>
        </w:rPr>
        <w:t>/</w:t>
      </w:r>
      <w:r w:rsidRPr="008518F5">
        <w:rPr>
          <w:rFonts w:ascii="Bookman Old Style" w:hAnsi="Bookman Old Style" w:cs="Arial"/>
          <w:b/>
          <w:i/>
          <w:iCs/>
          <w:sz w:val="28"/>
          <w:szCs w:val="28"/>
          <w:lang w:val="el-GR"/>
        </w:rPr>
        <w:t>201</w:t>
      </w:r>
      <w:r w:rsidR="00BA56C2">
        <w:rPr>
          <w:rFonts w:ascii="Bookman Old Style" w:hAnsi="Bookman Old Style" w:cs="Arial"/>
          <w:b/>
          <w:i/>
          <w:iCs/>
          <w:sz w:val="28"/>
          <w:szCs w:val="28"/>
          <w:lang w:val="el-GR"/>
        </w:rPr>
        <w:t>5</w:t>
      </w:r>
      <w:r w:rsidRPr="008518F5">
        <w:rPr>
          <w:rFonts w:ascii="Bookman Old Style" w:hAnsi="Bookman Old Style" w:cs="Arial"/>
          <w:b/>
          <w:i/>
          <w:iCs/>
          <w:sz w:val="28"/>
          <w:szCs w:val="28"/>
          <w:lang w:val="el-GR"/>
        </w:rPr>
        <w:t>)</w:t>
      </w:r>
    </w:p>
    <w:p w14:paraId="3E2D01FC" w14:textId="77777777" w:rsidR="00265A85" w:rsidRPr="008518F5" w:rsidRDefault="00265A85" w:rsidP="005B4561">
      <w:pPr>
        <w:ind w:right="-35"/>
        <w:jc w:val="center"/>
        <w:rPr>
          <w:rFonts w:ascii="Bookman Old Style" w:hAnsi="Bookman Old Style" w:cs="Arial"/>
          <w:i/>
          <w:iCs/>
          <w:sz w:val="28"/>
          <w:szCs w:val="28"/>
          <w:lang w:val="el-GR"/>
        </w:rPr>
      </w:pPr>
    </w:p>
    <w:p w14:paraId="5FB1E4CE" w14:textId="77777777" w:rsidR="00265A85" w:rsidRDefault="00265A85" w:rsidP="005B4561">
      <w:pPr>
        <w:ind w:right="-35"/>
        <w:jc w:val="center"/>
        <w:rPr>
          <w:rFonts w:ascii="Bookman Old Style" w:hAnsi="Bookman Old Style" w:cs="Arial"/>
          <w:b/>
          <w:sz w:val="28"/>
          <w:szCs w:val="28"/>
          <w:lang w:val="el-GR"/>
        </w:rPr>
      </w:pPr>
    </w:p>
    <w:p w14:paraId="035AD71B" w14:textId="77777777" w:rsidR="006E3D52" w:rsidRPr="008518F5" w:rsidRDefault="006E3D52" w:rsidP="005B4561">
      <w:pPr>
        <w:ind w:right="-35"/>
        <w:jc w:val="center"/>
        <w:rPr>
          <w:rFonts w:ascii="Bookman Old Style" w:hAnsi="Bookman Old Style" w:cs="Arial"/>
          <w:b/>
          <w:sz w:val="28"/>
          <w:szCs w:val="28"/>
          <w:lang w:val="el-GR"/>
        </w:rPr>
      </w:pPr>
    </w:p>
    <w:p w14:paraId="46A39EE2" w14:textId="19947E38" w:rsidR="00265A85" w:rsidRDefault="00422938"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 xml:space="preserve"> </w:t>
      </w:r>
      <w:r w:rsidR="00E0708D">
        <w:rPr>
          <w:rFonts w:ascii="Bookman Old Style" w:hAnsi="Bookman Old Style" w:cs="Arial"/>
          <w:b/>
          <w:sz w:val="28"/>
          <w:szCs w:val="28"/>
          <w:lang w:val="el-GR"/>
        </w:rPr>
        <w:t xml:space="preserve">1 Μαρτίου, </w:t>
      </w:r>
      <w:r w:rsidRPr="008518F5">
        <w:rPr>
          <w:rFonts w:ascii="Bookman Old Style" w:hAnsi="Bookman Old Style" w:cs="Arial"/>
          <w:b/>
          <w:sz w:val="28"/>
          <w:szCs w:val="28"/>
          <w:lang w:val="el-GR"/>
        </w:rPr>
        <w:t>202</w:t>
      </w:r>
      <w:r w:rsidR="007A32F4">
        <w:rPr>
          <w:rFonts w:ascii="Bookman Old Style" w:hAnsi="Bookman Old Style" w:cs="Arial"/>
          <w:b/>
          <w:sz w:val="28"/>
          <w:szCs w:val="28"/>
          <w:lang w:val="el-GR"/>
        </w:rPr>
        <w:t>4</w:t>
      </w:r>
    </w:p>
    <w:p w14:paraId="0E131B19" w14:textId="77777777" w:rsidR="00265A85" w:rsidRPr="008518F5" w:rsidRDefault="00265A85" w:rsidP="005B4561">
      <w:pPr>
        <w:ind w:right="-35"/>
        <w:jc w:val="center"/>
        <w:rPr>
          <w:rFonts w:ascii="Bookman Old Style" w:hAnsi="Bookman Old Style" w:cs="Arial"/>
          <w:b/>
          <w:sz w:val="28"/>
          <w:szCs w:val="28"/>
          <w:lang w:val="el-GR"/>
        </w:rPr>
      </w:pPr>
    </w:p>
    <w:p w14:paraId="0E033D24" w14:textId="77777777" w:rsidR="00265A85" w:rsidRPr="008518F5" w:rsidRDefault="00265A85" w:rsidP="005B4561">
      <w:pPr>
        <w:ind w:right="-35"/>
        <w:jc w:val="center"/>
        <w:rPr>
          <w:rFonts w:ascii="Bookman Old Style" w:hAnsi="Bookman Old Style" w:cs="Arial"/>
          <w:b/>
          <w:sz w:val="28"/>
          <w:szCs w:val="28"/>
          <w:lang w:val="el-GR"/>
        </w:rPr>
      </w:pPr>
    </w:p>
    <w:p w14:paraId="2D4D4441" w14:textId="5DD63873" w:rsidR="00265A85" w:rsidRPr="008518F5" w:rsidRDefault="00265A85"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w:t>
      </w:r>
      <w:r w:rsidR="00397480">
        <w:rPr>
          <w:rFonts w:ascii="Bookman Old Style" w:hAnsi="Bookman Old Style" w:cs="Arial"/>
          <w:b/>
          <w:sz w:val="28"/>
          <w:szCs w:val="28"/>
          <w:lang w:val="el-GR"/>
        </w:rPr>
        <w:t>ΓΙΑΣΕΜΗ</w:t>
      </w:r>
      <w:r w:rsidR="00EE19A2">
        <w:rPr>
          <w:rFonts w:ascii="Bookman Old Style" w:hAnsi="Bookman Old Style" w:cs="Arial"/>
          <w:b/>
          <w:sz w:val="28"/>
          <w:szCs w:val="28"/>
          <w:lang w:val="el-GR"/>
        </w:rPr>
        <w:t>Σ</w:t>
      </w:r>
      <w:r w:rsidRPr="008518F5">
        <w:rPr>
          <w:rFonts w:ascii="Bookman Old Style" w:hAnsi="Bookman Old Style" w:cs="Arial"/>
          <w:b/>
          <w:sz w:val="28"/>
          <w:szCs w:val="28"/>
          <w:lang w:val="el-GR"/>
        </w:rPr>
        <w:t xml:space="preserve">, </w:t>
      </w:r>
      <w:r w:rsidR="00422938" w:rsidRPr="008518F5">
        <w:rPr>
          <w:rFonts w:ascii="Bookman Old Style" w:hAnsi="Bookman Old Style" w:cs="Arial"/>
          <w:b/>
          <w:sz w:val="28"/>
          <w:szCs w:val="28"/>
          <w:lang w:val="el-GR"/>
        </w:rPr>
        <w:t>ΔΗΜΗΤΡΙΑΔΟΥ</w:t>
      </w:r>
      <w:r w:rsidRPr="008518F5">
        <w:rPr>
          <w:rFonts w:ascii="Bookman Old Style" w:hAnsi="Bookman Old Style" w:cs="Arial"/>
          <w:b/>
          <w:sz w:val="28"/>
          <w:szCs w:val="28"/>
          <w:lang w:val="el-GR"/>
        </w:rPr>
        <w:t>-</w:t>
      </w:r>
      <w:r w:rsidR="00422938" w:rsidRPr="008518F5">
        <w:rPr>
          <w:rFonts w:ascii="Bookman Old Style" w:hAnsi="Bookman Old Style" w:cs="Arial"/>
          <w:b/>
          <w:sz w:val="28"/>
          <w:szCs w:val="28"/>
          <w:lang w:val="el-GR"/>
        </w:rPr>
        <w:t>ΑΝΔΡΕ</w:t>
      </w:r>
      <w:r w:rsidRPr="008518F5">
        <w:rPr>
          <w:rFonts w:ascii="Bookman Old Style" w:hAnsi="Bookman Old Style" w:cs="Arial"/>
          <w:b/>
          <w:sz w:val="28"/>
          <w:szCs w:val="28"/>
          <w:lang w:val="el-GR"/>
        </w:rPr>
        <w:t>ΟΥ,</w:t>
      </w:r>
      <w:r w:rsidR="00397480">
        <w:rPr>
          <w:rFonts w:ascii="Bookman Old Style" w:hAnsi="Bookman Old Style" w:cs="Arial"/>
          <w:b/>
          <w:sz w:val="28"/>
          <w:szCs w:val="28"/>
          <w:lang w:val="el-GR"/>
        </w:rPr>
        <w:t xml:space="preserve"> ΔΑΥΙΔ,</w:t>
      </w:r>
      <w:r w:rsidRPr="008518F5">
        <w:rPr>
          <w:rFonts w:ascii="Bookman Old Style" w:hAnsi="Bookman Old Style" w:cs="Arial"/>
          <w:b/>
          <w:sz w:val="28"/>
          <w:szCs w:val="28"/>
          <w:lang w:val="el-GR"/>
        </w:rPr>
        <w:t xml:space="preserve"> Δ/</w:t>
      </w:r>
      <w:proofErr w:type="spellStart"/>
      <w:r w:rsidRPr="008518F5">
        <w:rPr>
          <w:rFonts w:ascii="Bookman Old Style" w:hAnsi="Bookman Old Style" w:cs="Arial"/>
          <w:b/>
          <w:sz w:val="28"/>
          <w:szCs w:val="28"/>
          <w:lang w:val="el-GR"/>
        </w:rPr>
        <w:t>στές</w:t>
      </w:r>
      <w:proofErr w:type="spellEnd"/>
      <w:r w:rsidRPr="008518F5">
        <w:rPr>
          <w:rFonts w:ascii="Bookman Old Style" w:hAnsi="Bookman Old Style" w:cs="Arial"/>
          <w:b/>
          <w:sz w:val="28"/>
          <w:szCs w:val="28"/>
          <w:lang w:val="el-GR"/>
        </w:rPr>
        <w:t>]</w:t>
      </w:r>
    </w:p>
    <w:p w14:paraId="0840319B" w14:textId="77777777" w:rsidR="00265A85" w:rsidRPr="008518F5" w:rsidRDefault="00265A85" w:rsidP="005B4561">
      <w:pPr>
        <w:ind w:right="-35"/>
        <w:jc w:val="center"/>
        <w:rPr>
          <w:rFonts w:ascii="Bookman Old Style" w:hAnsi="Bookman Old Style" w:cs="Arial"/>
          <w:sz w:val="28"/>
          <w:szCs w:val="28"/>
          <w:lang w:val="el-GR"/>
        </w:rPr>
      </w:pPr>
    </w:p>
    <w:p w14:paraId="21BBBF6F" w14:textId="77777777" w:rsidR="00265A85" w:rsidRPr="008518F5" w:rsidRDefault="00265A85" w:rsidP="005B4561">
      <w:pPr>
        <w:ind w:right="-35"/>
        <w:rPr>
          <w:rFonts w:ascii="Bookman Old Style" w:hAnsi="Bookman Old Style" w:cs="Arial"/>
          <w:sz w:val="28"/>
          <w:szCs w:val="28"/>
          <w:u w:val="single"/>
          <w:lang w:val="el-GR"/>
        </w:rPr>
      </w:pPr>
    </w:p>
    <w:p w14:paraId="3AABBAAC" w14:textId="77777777" w:rsidR="00265A85" w:rsidRPr="008518F5" w:rsidRDefault="00265A85" w:rsidP="005B4561">
      <w:pPr>
        <w:ind w:right="-35"/>
        <w:rPr>
          <w:rFonts w:ascii="Bookman Old Style" w:hAnsi="Bookman Old Style" w:cs="Arial"/>
          <w:b/>
          <w:sz w:val="28"/>
          <w:szCs w:val="28"/>
          <w:lang w:val="el-GR"/>
        </w:rPr>
      </w:pPr>
    </w:p>
    <w:p w14:paraId="69253EE9" w14:textId="363F29F8" w:rsidR="00265A85" w:rsidRDefault="00062BF0" w:rsidP="005B4561">
      <w:pPr>
        <w:ind w:right="-35"/>
        <w:jc w:val="center"/>
        <w:rPr>
          <w:rFonts w:ascii="Bookman Old Style" w:hAnsi="Bookman Old Style" w:cs="Arial"/>
          <w:sz w:val="28"/>
          <w:szCs w:val="28"/>
          <w:lang w:val="el-GR"/>
        </w:rPr>
      </w:pPr>
      <w:r>
        <w:rPr>
          <w:rFonts w:ascii="Bookman Old Style" w:hAnsi="Bookman Old Style" w:cs="Arial"/>
          <w:sz w:val="28"/>
          <w:szCs w:val="28"/>
          <w:lang w:val="el-GR"/>
        </w:rPr>
        <w:t>ΔΗΜΗΤΡΗΣ ΚΩΝΣΤΑΝΤΑ</w:t>
      </w:r>
      <w:r w:rsidR="00265A85" w:rsidRPr="008518F5">
        <w:rPr>
          <w:rFonts w:ascii="Bookman Old Style" w:hAnsi="Bookman Old Style" w:cs="Arial"/>
          <w:sz w:val="28"/>
          <w:szCs w:val="28"/>
          <w:lang w:val="el-GR"/>
        </w:rPr>
        <w:t>,</w:t>
      </w:r>
    </w:p>
    <w:p w14:paraId="47D90A6D" w14:textId="77777777" w:rsidR="006E3D52" w:rsidRDefault="006E3D52" w:rsidP="005B4561">
      <w:pPr>
        <w:ind w:right="-35"/>
        <w:jc w:val="center"/>
        <w:rPr>
          <w:rFonts w:ascii="Bookman Old Style" w:hAnsi="Bookman Old Style" w:cs="Arial"/>
          <w:sz w:val="28"/>
          <w:szCs w:val="28"/>
          <w:lang w:val="el-GR"/>
        </w:rPr>
      </w:pPr>
    </w:p>
    <w:p w14:paraId="64D8AEBB" w14:textId="77777777" w:rsidR="006E3D52" w:rsidRPr="008518F5" w:rsidRDefault="006E3D52" w:rsidP="005B4561">
      <w:pPr>
        <w:ind w:right="-35"/>
        <w:jc w:val="center"/>
        <w:rPr>
          <w:rFonts w:ascii="Bookman Old Style" w:hAnsi="Bookman Old Style" w:cs="Arial"/>
          <w:sz w:val="28"/>
          <w:szCs w:val="28"/>
          <w:lang w:val="el-GR"/>
        </w:rPr>
      </w:pPr>
    </w:p>
    <w:p w14:paraId="54EB5619" w14:textId="77777777" w:rsidR="00265A85" w:rsidRPr="008518F5" w:rsidRDefault="00265A85" w:rsidP="005B4561">
      <w:pPr>
        <w:ind w:right="-35"/>
        <w:jc w:val="center"/>
        <w:rPr>
          <w:rFonts w:ascii="Bookman Old Style" w:hAnsi="Bookman Old Style" w:cs="Arial"/>
          <w:sz w:val="28"/>
          <w:szCs w:val="28"/>
          <w:lang w:val="el-GR"/>
        </w:rPr>
      </w:pPr>
    </w:p>
    <w:p w14:paraId="6352D4AC" w14:textId="77777777" w:rsidR="00265A85" w:rsidRPr="008518F5" w:rsidRDefault="00904291" w:rsidP="005B4561">
      <w:pPr>
        <w:ind w:right="-35"/>
        <w:jc w:val="right"/>
        <w:rPr>
          <w:rFonts w:ascii="Bookman Old Style" w:hAnsi="Bookman Old Style" w:cs="Arial"/>
          <w:i/>
          <w:iCs/>
          <w:sz w:val="28"/>
          <w:szCs w:val="28"/>
          <w:lang w:val="el-GR"/>
        </w:rPr>
      </w:pPr>
      <w:proofErr w:type="spellStart"/>
      <w:r w:rsidRPr="008518F5">
        <w:rPr>
          <w:rFonts w:ascii="Bookman Old Style" w:hAnsi="Bookman Old Style" w:cs="Arial"/>
          <w:i/>
          <w:iCs/>
          <w:sz w:val="28"/>
          <w:szCs w:val="28"/>
          <w:lang w:val="el-GR"/>
        </w:rPr>
        <w:t>Εφεσείων</w:t>
      </w:r>
      <w:proofErr w:type="spellEnd"/>
      <w:r w:rsidR="00265A85" w:rsidRPr="008518F5">
        <w:rPr>
          <w:rFonts w:ascii="Bookman Old Style" w:hAnsi="Bookman Old Style" w:cs="Arial"/>
          <w:i/>
          <w:iCs/>
          <w:sz w:val="28"/>
          <w:szCs w:val="28"/>
          <w:lang w:val="el-GR"/>
        </w:rPr>
        <w:t>/Εναγόμενος,</w:t>
      </w:r>
    </w:p>
    <w:p w14:paraId="7BB5B148" w14:textId="77777777" w:rsidR="00265A85" w:rsidRPr="008518F5" w:rsidRDefault="00265A85" w:rsidP="005B4561">
      <w:pPr>
        <w:ind w:right="-35"/>
        <w:jc w:val="right"/>
        <w:rPr>
          <w:rFonts w:ascii="Bookman Old Style" w:hAnsi="Bookman Old Style" w:cs="Arial"/>
          <w:i/>
          <w:iCs/>
          <w:sz w:val="28"/>
          <w:szCs w:val="28"/>
          <w:lang w:val="el-GR"/>
        </w:rPr>
      </w:pPr>
    </w:p>
    <w:p w14:paraId="045F1F74" w14:textId="77777777" w:rsidR="00265A85" w:rsidRPr="008518F5" w:rsidRDefault="00265A85" w:rsidP="005B4561">
      <w:pPr>
        <w:ind w:right="-35"/>
        <w:jc w:val="center"/>
        <w:rPr>
          <w:rFonts w:ascii="Bookman Old Style" w:hAnsi="Bookman Old Style" w:cs="Arial"/>
          <w:sz w:val="28"/>
          <w:szCs w:val="28"/>
          <w:lang w:val="el-GR"/>
        </w:rPr>
      </w:pPr>
      <w:r w:rsidRPr="008518F5">
        <w:rPr>
          <w:rFonts w:ascii="Bookman Old Style" w:hAnsi="Bookman Old Style" w:cs="Arial"/>
          <w:sz w:val="28"/>
          <w:szCs w:val="28"/>
          <w:lang w:val="el-GR"/>
        </w:rPr>
        <w:t>ν.</w:t>
      </w:r>
    </w:p>
    <w:p w14:paraId="50466833" w14:textId="77777777" w:rsidR="00265A85" w:rsidRDefault="00265A85" w:rsidP="005B4561">
      <w:pPr>
        <w:ind w:right="-35"/>
        <w:jc w:val="center"/>
        <w:rPr>
          <w:rFonts w:ascii="Bookman Old Style" w:hAnsi="Bookman Old Style" w:cs="Arial"/>
          <w:sz w:val="28"/>
          <w:szCs w:val="28"/>
          <w:lang w:val="el-GR"/>
        </w:rPr>
      </w:pPr>
    </w:p>
    <w:p w14:paraId="2C8C26D8" w14:textId="77777777" w:rsidR="000C7345" w:rsidRPr="008518F5" w:rsidRDefault="000C7345" w:rsidP="005B4561">
      <w:pPr>
        <w:ind w:right="-35"/>
        <w:jc w:val="center"/>
        <w:rPr>
          <w:rFonts w:ascii="Bookman Old Style" w:hAnsi="Bookman Old Style" w:cs="Arial"/>
          <w:sz w:val="28"/>
          <w:szCs w:val="28"/>
          <w:lang w:val="el-GR"/>
        </w:rPr>
      </w:pPr>
    </w:p>
    <w:p w14:paraId="38185C2C" w14:textId="42DEBC8A" w:rsidR="00265A85" w:rsidRDefault="00062BF0" w:rsidP="005B4561">
      <w:pPr>
        <w:ind w:right="-35"/>
        <w:jc w:val="center"/>
        <w:rPr>
          <w:rFonts w:ascii="Bookman Old Style" w:hAnsi="Bookman Old Style" w:cs="Arial"/>
          <w:sz w:val="28"/>
          <w:szCs w:val="28"/>
          <w:lang w:val="el-GR"/>
        </w:rPr>
      </w:pPr>
      <w:r>
        <w:rPr>
          <w:rFonts w:ascii="Bookman Old Style" w:hAnsi="Bookman Old Style" w:cs="Arial"/>
          <w:sz w:val="28"/>
          <w:szCs w:val="28"/>
          <w:lang w:val="el-GR"/>
        </w:rPr>
        <w:t>ΕΦΟΡΕΙΑΣ ΕΛΛΗΝΙΚΩΝ ΕΚΠΑΙΔΕΥΤΗΡΙΩΝ ΛΑΡΝΑΚΑΣ</w:t>
      </w:r>
      <w:r w:rsidR="00265A85" w:rsidRPr="008518F5">
        <w:rPr>
          <w:rFonts w:ascii="Bookman Old Style" w:hAnsi="Bookman Old Style" w:cs="Arial"/>
          <w:sz w:val="28"/>
          <w:szCs w:val="28"/>
          <w:lang w:val="el-GR"/>
        </w:rPr>
        <w:t>,</w:t>
      </w:r>
    </w:p>
    <w:p w14:paraId="2D3B4133" w14:textId="77777777" w:rsidR="006E3D52" w:rsidRDefault="006E3D52" w:rsidP="005B4561">
      <w:pPr>
        <w:ind w:right="-35"/>
        <w:jc w:val="center"/>
        <w:rPr>
          <w:rFonts w:ascii="Bookman Old Style" w:hAnsi="Bookman Old Style" w:cs="Arial"/>
          <w:sz w:val="28"/>
          <w:szCs w:val="28"/>
          <w:lang w:val="el-GR"/>
        </w:rPr>
      </w:pPr>
    </w:p>
    <w:p w14:paraId="3D3C9CE6" w14:textId="77777777" w:rsidR="006E3D52" w:rsidRDefault="006E3D52" w:rsidP="005B4561">
      <w:pPr>
        <w:ind w:right="-35"/>
        <w:jc w:val="center"/>
        <w:rPr>
          <w:rFonts w:ascii="Bookman Old Style" w:hAnsi="Bookman Old Style" w:cs="Arial"/>
          <w:sz w:val="28"/>
          <w:szCs w:val="28"/>
          <w:lang w:val="el-GR"/>
        </w:rPr>
      </w:pPr>
    </w:p>
    <w:p w14:paraId="1994D030" w14:textId="77777777" w:rsidR="00265A85" w:rsidRPr="008518F5" w:rsidRDefault="00265A85" w:rsidP="005B4561">
      <w:pPr>
        <w:ind w:right="-35"/>
        <w:rPr>
          <w:rFonts w:ascii="Bookman Old Style" w:hAnsi="Bookman Old Style" w:cs="Arial"/>
          <w:sz w:val="28"/>
          <w:szCs w:val="28"/>
          <w:lang w:val="el-GR"/>
        </w:rPr>
      </w:pPr>
    </w:p>
    <w:p w14:paraId="7D0390DC" w14:textId="5F73D212" w:rsidR="00265A85" w:rsidRDefault="00265A85" w:rsidP="005B4561">
      <w:pPr>
        <w:ind w:right="-35"/>
        <w:jc w:val="right"/>
        <w:rPr>
          <w:rFonts w:ascii="Bookman Old Style" w:hAnsi="Bookman Old Style" w:cs="Arial"/>
          <w:i/>
          <w:iCs/>
          <w:sz w:val="28"/>
          <w:szCs w:val="28"/>
          <w:lang w:val="el-GR"/>
        </w:rPr>
      </w:pPr>
      <w:r w:rsidRPr="008518F5">
        <w:rPr>
          <w:rFonts w:ascii="Bookman Old Style" w:hAnsi="Bookman Old Style" w:cs="Arial"/>
          <w:i/>
          <w:iCs/>
          <w:sz w:val="28"/>
          <w:szCs w:val="28"/>
          <w:lang w:val="el-GR"/>
        </w:rPr>
        <w:t>Εφεσίβλητ</w:t>
      </w:r>
      <w:r w:rsidR="00A77DB7">
        <w:rPr>
          <w:rFonts w:ascii="Bookman Old Style" w:hAnsi="Bookman Old Style" w:cs="Arial"/>
          <w:i/>
          <w:iCs/>
          <w:sz w:val="28"/>
          <w:szCs w:val="28"/>
          <w:lang w:val="el-GR"/>
        </w:rPr>
        <w:t>ων</w:t>
      </w:r>
      <w:r w:rsidRPr="008518F5">
        <w:rPr>
          <w:rFonts w:ascii="Bookman Old Style" w:hAnsi="Bookman Old Style" w:cs="Arial"/>
          <w:i/>
          <w:iCs/>
          <w:sz w:val="28"/>
          <w:szCs w:val="28"/>
          <w:lang w:val="el-GR"/>
        </w:rPr>
        <w:t>/Εν</w:t>
      </w:r>
      <w:r w:rsidR="00A77DB7">
        <w:rPr>
          <w:rFonts w:ascii="Bookman Old Style" w:hAnsi="Bookman Old Style" w:cs="Arial"/>
          <w:i/>
          <w:iCs/>
          <w:sz w:val="28"/>
          <w:szCs w:val="28"/>
          <w:lang w:val="el-GR"/>
        </w:rPr>
        <w:t>αγόντων</w:t>
      </w:r>
      <w:r w:rsidRPr="008518F5">
        <w:rPr>
          <w:rFonts w:ascii="Bookman Old Style" w:hAnsi="Bookman Old Style" w:cs="Arial"/>
          <w:i/>
          <w:iCs/>
          <w:sz w:val="28"/>
          <w:szCs w:val="28"/>
          <w:lang w:val="el-GR"/>
        </w:rPr>
        <w:t>.</w:t>
      </w:r>
    </w:p>
    <w:p w14:paraId="51E75950" w14:textId="77777777" w:rsidR="000D5812" w:rsidRDefault="000D5812" w:rsidP="005B4561">
      <w:pPr>
        <w:ind w:right="-35"/>
        <w:jc w:val="right"/>
        <w:rPr>
          <w:rFonts w:ascii="Bookman Old Style" w:hAnsi="Bookman Old Style" w:cs="Arial"/>
          <w:i/>
          <w:iCs/>
          <w:sz w:val="28"/>
          <w:szCs w:val="28"/>
          <w:lang w:val="el-GR"/>
        </w:rPr>
      </w:pPr>
    </w:p>
    <w:p w14:paraId="27193A28" w14:textId="77777777" w:rsidR="000D5812" w:rsidRPr="000D5812" w:rsidRDefault="000D5812" w:rsidP="005B4561">
      <w:pPr>
        <w:ind w:right="-35"/>
        <w:jc w:val="right"/>
        <w:rPr>
          <w:rFonts w:ascii="Bookman Old Style" w:hAnsi="Bookman Old Style" w:cs="Arial"/>
          <w:i/>
          <w:iCs/>
          <w:sz w:val="28"/>
          <w:szCs w:val="28"/>
          <w:u w:val="double"/>
          <w:lang w:val="el-GR"/>
        </w:rPr>
      </w:pPr>
    </w:p>
    <w:p w14:paraId="6BBDF33A" w14:textId="212BA58C" w:rsidR="006E3D52" w:rsidRPr="000D5812" w:rsidRDefault="000D5812" w:rsidP="005B4561">
      <w:pPr>
        <w:ind w:right="-35"/>
        <w:jc w:val="right"/>
        <w:rPr>
          <w:rFonts w:ascii="Bookman Old Style" w:hAnsi="Bookman Old Style" w:cs="Arial"/>
          <w:sz w:val="28"/>
          <w:szCs w:val="28"/>
          <w:u w:val="double"/>
          <w:lang w:val="el-GR"/>
        </w:rPr>
      </w:pPr>
      <w:r>
        <w:rPr>
          <w:rFonts w:ascii="Bookman Old Style" w:hAnsi="Bookman Old Style" w:cs="Arial"/>
          <w:sz w:val="28"/>
          <w:szCs w:val="28"/>
          <w:u w:val="double"/>
          <w:lang w:val="el-GR"/>
        </w:rPr>
        <w:t>_____________________________________________________________________</w:t>
      </w:r>
    </w:p>
    <w:p w14:paraId="0CD93672" w14:textId="77777777" w:rsidR="00904291" w:rsidRPr="008518F5" w:rsidRDefault="00904291" w:rsidP="005B4561">
      <w:pPr>
        <w:ind w:right="-35"/>
        <w:jc w:val="right"/>
        <w:rPr>
          <w:rFonts w:ascii="Bookman Old Style" w:hAnsi="Bookman Old Style" w:cs="Arial"/>
          <w:i/>
          <w:iCs/>
          <w:sz w:val="28"/>
          <w:szCs w:val="28"/>
          <w:lang w:val="el-GR"/>
        </w:rPr>
      </w:pPr>
    </w:p>
    <w:p w14:paraId="1DA70FAD" w14:textId="77777777" w:rsidR="00904291" w:rsidRPr="008518F5" w:rsidRDefault="00904291" w:rsidP="005B4561">
      <w:pPr>
        <w:ind w:left="397" w:right="-35" w:hanging="113"/>
        <w:jc w:val="both"/>
        <w:rPr>
          <w:rFonts w:ascii="Bookman Old Style" w:hAnsi="Bookman Old Style" w:cs="Arial"/>
          <w:i/>
          <w:iCs/>
          <w:sz w:val="28"/>
          <w:szCs w:val="28"/>
          <w:lang w:val="el-GR"/>
        </w:rPr>
      </w:pPr>
    </w:p>
    <w:p w14:paraId="2D111E44" w14:textId="30CF2764" w:rsidR="00265A85" w:rsidRPr="008518F5" w:rsidRDefault="00E10F96" w:rsidP="00E10F96">
      <w:pPr>
        <w:ind w:right="-35"/>
        <w:jc w:val="both"/>
        <w:rPr>
          <w:rFonts w:ascii="Bookman Old Style" w:hAnsi="Bookman Old Style" w:cs="Arial"/>
          <w:iCs/>
          <w:sz w:val="28"/>
          <w:szCs w:val="28"/>
          <w:lang w:val="el-GR"/>
        </w:rPr>
      </w:pPr>
      <w:r>
        <w:rPr>
          <w:rFonts w:ascii="Bookman Old Style" w:hAnsi="Bookman Old Style" w:cs="Arial"/>
          <w:i/>
          <w:iCs/>
          <w:sz w:val="28"/>
          <w:szCs w:val="28"/>
          <w:lang w:val="el-GR"/>
        </w:rPr>
        <w:t xml:space="preserve">   </w:t>
      </w:r>
      <w:proofErr w:type="spellStart"/>
      <w:r w:rsidR="00062BF0">
        <w:rPr>
          <w:rFonts w:ascii="Bookman Old Style" w:hAnsi="Bookman Old Style" w:cs="Arial"/>
          <w:i/>
          <w:iCs/>
          <w:sz w:val="28"/>
          <w:szCs w:val="28"/>
          <w:lang w:val="el-GR"/>
        </w:rPr>
        <w:t>Στ</w:t>
      </w:r>
      <w:proofErr w:type="spellEnd"/>
      <w:r w:rsidR="00062BF0">
        <w:rPr>
          <w:rFonts w:ascii="Bookman Old Style" w:hAnsi="Bookman Old Style" w:cs="Arial"/>
          <w:i/>
          <w:iCs/>
          <w:sz w:val="28"/>
          <w:szCs w:val="28"/>
          <w:lang w:val="el-GR"/>
        </w:rPr>
        <w:t xml:space="preserve">. </w:t>
      </w:r>
      <w:proofErr w:type="spellStart"/>
      <w:r w:rsidR="00062BF0">
        <w:rPr>
          <w:rFonts w:ascii="Bookman Old Style" w:hAnsi="Bookman Old Style" w:cs="Arial"/>
          <w:i/>
          <w:iCs/>
          <w:sz w:val="28"/>
          <w:szCs w:val="28"/>
          <w:lang w:val="el-GR"/>
        </w:rPr>
        <w:t>Βασιλακ</w:t>
      </w:r>
      <w:r w:rsidR="00B9109E">
        <w:rPr>
          <w:rFonts w:ascii="Bookman Old Style" w:hAnsi="Bookman Old Style" w:cs="Arial"/>
          <w:i/>
          <w:iCs/>
          <w:sz w:val="28"/>
          <w:szCs w:val="28"/>
          <w:lang w:val="el-GR"/>
        </w:rPr>
        <w:t>κ</w:t>
      </w:r>
      <w:r w:rsidR="00062BF0">
        <w:rPr>
          <w:rFonts w:ascii="Bookman Old Style" w:hAnsi="Bookman Old Style" w:cs="Arial"/>
          <w:i/>
          <w:iCs/>
          <w:sz w:val="28"/>
          <w:szCs w:val="28"/>
          <w:lang w:val="el-GR"/>
        </w:rPr>
        <w:t>άς</w:t>
      </w:r>
      <w:proofErr w:type="spellEnd"/>
      <w:r w:rsidR="00062BF0">
        <w:rPr>
          <w:rFonts w:ascii="Bookman Old Style" w:hAnsi="Bookman Old Style" w:cs="Arial"/>
          <w:i/>
          <w:iCs/>
          <w:sz w:val="28"/>
          <w:szCs w:val="28"/>
          <w:lang w:val="el-GR"/>
        </w:rPr>
        <w:t xml:space="preserve"> για Ε. </w:t>
      </w:r>
      <w:proofErr w:type="spellStart"/>
      <w:r w:rsidR="00062BF0">
        <w:rPr>
          <w:rFonts w:ascii="Bookman Old Style" w:hAnsi="Bookman Old Style" w:cs="Arial"/>
          <w:i/>
          <w:iCs/>
          <w:sz w:val="28"/>
          <w:szCs w:val="28"/>
          <w:lang w:val="el-GR"/>
        </w:rPr>
        <w:t>Φλουρέντζου</w:t>
      </w:r>
      <w:proofErr w:type="spellEnd"/>
      <w:r w:rsidR="00062BF0">
        <w:rPr>
          <w:rFonts w:ascii="Bookman Old Style" w:hAnsi="Bookman Old Style" w:cs="Arial"/>
          <w:i/>
          <w:iCs/>
          <w:sz w:val="28"/>
          <w:szCs w:val="28"/>
          <w:lang w:val="el-GR"/>
        </w:rPr>
        <w:t xml:space="preserve"> &amp; Σία ΔΕΠΕ</w:t>
      </w:r>
      <w:r w:rsidR="00062BF0">
        <w:rPr>
          <w:rFonts w:ascii="Bookman Old Style" w:hAnsi="Bookman Old Style" w:cs="Arial"/>
          <w:sz w:val="28"/>
          <w:szCs w:val="28"/>
          <w:lang w:val="el-GR"/>
        </w:rPr>
        <w:t xml:space="preserve">, </w:t>
      </w:r>
      <w:r w:rsidR="00265A85" w:rsidRPr="008518F5">
        <w:rPr>
          <w:rFonts w:ascii="Bookman Old Style" w:hAnsi="Bookman Old Style" w:cs="Arial"/>
          <w:iCs/>
          <w:sz w:val="28"/>
          <w:szCs w:val="28"/>
          <w:lang w:val="el-GR"/>
        </w:rPr>
        <w:t xml:space="preserve">για τον </w:t>
      </w:r>
      <w:proofErr w:type="spellStart"/>
      <w:r w:rsidR="00265A85" w:rsidRPr="008518F5">
        <w:rPr>
          <w:rFonts w:ascii="Bookman Old Style" w:hAnsi="Bookman Old Style" w:cs="Arial"/>
          <w:iCs/>
          <w:sz w:val="28"/>
          <w:szCs w:val="28"/>
          <w:lang w:val="el-GR"/>
        </w:rPr>
        <w:t>Εφεσείοντα</w:t>
      </w:r>
      <w:proofErr w:type="spellEnd"/>
      <w:r w:rsidR="00265A85" w:rsidRPr="008518F5">
        <w:rPr>
          <w:rFonts w:ascii="Bookman Old Style" w:hAnsi="Bookman Old Style" w:cs="Arial"/>
          <w:iCs/>
          <w:sz w:val="28"/>
          <w:szCs w:val="28"/>
          <w:lang w:val="el-GR"/>
        </w:rPr>
        <w:t>.</w:t>
      </w:r>
    </w:p>
    <w:p w14:paraId="04C2D5F2" w14:textId="77777777" w:rsidR="00265A85" w:rsidRPr="008518F5" w:rsidRDefault="00265A85" w:rsidP="005B4561">
      <w:pPr>
        <w:ind w:left="397" w:right="-35" w:hanging="113"/>
        <w:jc w:val="both"/>
        <w:rPr>
          <w:rFonts w:ascii="Bookman Old Style" w:hAnsi="Bookman Old Style" w:cs="Arial"/>
          <w:iCs/>
          <w:sz w:val="28"/>
          <w:szCs w:val="28"/>
          <w:lang w:val="el-GR"/>
        </w:rPr>
      </w:pPr>
    </w:p>
    <w:p w14:paraId="41966414" w14:textId="78310417" w:rsidR="00265A85" w:rsidRDefault="00062BF0" w:rsidP="005B4561">
      <w:pPr>
        <w:ind w:left="397" w:right="-35" w:hanging="113"/>
        <w:jc w:val="both"/>
        <w:rPr>
          <w:rFonts w:ascii="Bookman Old Style" w:hAnsi="Bookman Old Style" w:cs="Arial"/>
          <w:iCs/>
          <w:sz w:val="28"/>
          <w:szCs w:val="28"/>
          <w:lang w:val="el-GR"/>
        </w:rPr>
      </w:pPr>
      <w:r>
        <w:rPr>
          <w:rFonts w:ascii="Bookman Old Style" w:hAnsi="Bookman Old Style" w:cs="Arial"/>
          <w:i/>
          <w:sz w:val="28"/>
          <w:szCs w:val="28"/>
          <w:lang w:val="el-GR"/>
        </w:rPr>
        <w:t>Μ. Αβραάμ (κα) για Χάρης Κυριακίδης ΔΕΠΕ</w:t>
      </w:r>
      <w:r>
        <w:rPr>
          <w:rFonts w:ascii="Bookman Old Style" w:hAnsi="Bookman Old Style" w:cs="Arial"/>
          <w:iCs/>
          <w:sz w:val="28"/>
          <w:szCs w:val="28"/>
          <w:lang w:val="el-GR"/>
        </w:rPr>
        <w:t xml:space="preserve">, </w:t>
      </w:r>
      <w:r w:rsidR="00265A85" w:rsidRPr="008518F5">
        <w:rPr>
          <w:rFonts w:ascii="Bookman Old Style" w:hAnsi="Bookman Old Style" w:cs="Arial"/>
          <w:sz w:val="28"/>
          <w:szCs w:val="28"/>
          <w:lang w:val="el-GR"/>
        </w:rPr>
        <w:t>για τ</w:t>
      </w:r>
      <w:r w:rsidR="00A77DB7">
        <w:rPr>
          <w:rFonts w:ascii="Bookman Old Style" w:hAnsi="Bookman Old Style" w:cs="Arial"/>
          <w:sz w:val="28"/>
          <w:szCs w:val="28"/>
          <w:lang w:val="el-GR"/>
        </w:rPr>
        <w:t>ους</w:t>
      </w:r>
      <w:r w:rsidR="00265A85" w:rsidRPr="008518F5">
        <w:rPr>
          <w:rFonts w:ascii="Bookman Old Style" w:hAnsi="Bookman Old Style" w:cs="Arial"/>
          <w:sz w:val="28"/>
          <w:szCs w:val="28"/>
          <w:lang w:val="el-GR"/>
        </w:rPr>
        <w:t xml:space="preserve"> Εφεσίβλητ</w:t>
      </w:r>
      <w:r w:rsidR="00A77DB7">
        <w:rPr>
          <w:rFonts w:ascii="Bookman Old Style" w:hAnsi="Bookman Old Style" w:cs="Arial"/>
          <w:sz w:val="28"/>
          <w:szCs w:val="28"/>
          <w:lang w:val="el-GR"/>
        </w:rPr>
        <w:t>ους</w:t>
      </w:r>
      <w:r w:rsidR="00265A85" w:rsidRPr="008518F5">
        <w:rPr>
          <w:rFonts w:ascii="Bookman Old Style" w:hAnsi="Bookman Old Style" w:cs="Arial"/>
          <w:iCs/>
          <w:sz w:val="28"/>
          <w:szCs w:val="28"/>
          <w:lang w:val="el-GR"/>
        </w:rPr>
        <w:t>.</w:t>
      </w:r>
    </w:p>
    <w:p w14:paraId="0815E836" w14:textId="77777777" w:rsidR="000D5812" w:rsidRDefault="000D5812" w:rsidP="005B4561">
      <w:pPr>
        <w:ind w:left="397" w:right="-35" w:hanging="113"/>
        <w:jc w:val="both"/>
        <w:rPr>
          <w:rFonts w:ascii="Bookman Old Style" w:hAnsi="Bookman Old Style" w:cs="Arial"/>
          <w:iCs/>
          <w:sz w:val="28"/>
          <w:szCs w:val="28"/>
          <w:lang w:val="el-GR"/>
        </w:rPr>
      </w:pPr>
    </w:p>
    <w:p w14:paraId="4B00303B" w14:textId="77777777" w:rsidR="006E3D52" w:rsidRPr="008518F5" w:rsidRDefault="006E3D52" w:rsidP="005B4561">
      <w:pPr>
        <w:ind w:left="397" w:right="-35" w:hanging="113"/>
        <w:jc w:val="both"/>
        <w:rPr>
          <w:rFonts w:ascii="Bookman Old Style" w:hAnsi="Bookman Old Style" w:cs="Arial"/>
          <w:iCs/>
          <w:sz w:val="28"/>
          <w:szCs w:val="28"/>
          <w:lang w:val="el-GR"/>
        </w:rPr>
      </w:pPr>
    </w:p>
    <w:p w14:paraId="18D0ADE3" w14:textId="7AEB0195" w:rsidR="006E3D52" w:rsidRDefault="000D5812" w:rsidP="000D5812">
      <w:pPr>
        <w:pBdr>
          <w:bottom w:val="single" w:sz="12" w:space="9" w:color="auto"/>
        </w:pBdr>
        <w:ind w:left="397" w:right="-35" w:hanging="113"/>
        <w:jc w:val="both"/>
        <w:rPr>
          <w:rFonts w:ascii="Bookman Old Style" w:hAnsi="Bookman Old Style" w:cs="Arial"/>
          <w:iCs/>
          <w:sz w:val="28"/>
          <w:szCs w:val="28"/>
          <w:u w:val="double"/>
          <w:lang w:val="el-GR"/>
        </w:rPr>
      </w:pPr>
      <w:r>
        <w:rPr>
          <w:rFonts w:ascii="Bookman Old Style" w:hAnsi="Bookman Old Style" w:cs="Arial"/>
          <w:iCs/>
          <w:sz w:val="28"/>
          <w:szCs w:val="28"/>
          <w:u w:val="double"/>
          <w:lang w:val="el-GR"/>
        </w:rPr>
        <w:t>___________________________________________________________________</w:t>
      </w:r>
    </w:p>
    <w:p w14:paraId="75A24751" w14:textId="77777777" w:rsidR="000D5812" w:rsidRPr="008518F5" w:rsidRDefault="000D5812" w:rsidP="000D5812">
      <w:pPr>
        <w:pBdr>
          <w:bottom w:val="single" w:sz="12" w:space="9" w:color="auto"/>
        </w:pBdr>
        <w:ind w:left="397" w:right="-35" w:hanging="113"/>
        <w:jc w:val="both"/>
        <w:rPr>
          <w:rFonts w:ascii="Bookman Old Style" w:hAnsi="Bookman Old Style" w:cs="Arial"/>
          <w:iCs/>
          <w:sz w:val="28"/>
          <w:szCs w:val="28"/>
          <w:lang w:val="el-GR"/>
        </w:rPr>
      </w:pPr>
    </w:p>
    <w:p w14:paraId="2017F530" w14:textId="77777777" w:rsidR="00904291" w:rsidRDefault="00904291" w:rsidP="005B4561">
      <w:pPr>
        <w:spacing w:line="360" w:lineRule="auto"/>
        <w:ind w:left="2610" w:right="-35" w:hanging="2326"/>
        <w:jc w:val="both"/>
        <w:rPr>
          <w:rFonts w:ascii="Bookman Old Style" w:hAnsi="Bookman Old Style" w:cs="Arial"/>
          <w:b/>
          <w:sz w:val="28"/>
          <w:szCs w:val="28"/>
          <w:lang w:val="el-GR"/>
        </w:rPr>
      </w:pPr>
    </w:p>
    <w:p w14:paraId="5225F1E7" w14:textId="1C2C865C" w:rsidR="00E544DA" w:rsidRPr="008518F5" w:rsidRDefault="00E86246" w:rsidP="005B4561">
      <w:pPr>
        <w:spacing w:line="360" w:lineRule="auto"/>
        <w:ind w:left="2610" w:right="-35" w:hanging="2326"/>
        <w:jc w:val="both"/>
        <w:rPr>
          <w:rFonts w:ascii="Bookman Old Style" w:hAnsi="Bookman Old Style" w:cs="Arial"/>
          <w:b/>
          <w:sz w:val="28"/>
          <w:szCs w:val="28"/>
          <w:lang w:val="el-GR"/>
        </w:rPr>
      </w:pPr>
      <w:r>
        <w:rPr>
          <w:rFonts w:ascii="Bookman Old Style" w:hAnsi="Bookman Old Style" w:cs="Arial"/>
          <w:b/>
          <w:sz w:val="28"/>
          <w:szCs w:val="28"/>
          <w:lang w:val="el-GR"/>
        </w:rPr>
        <w:t>ΓΙΑΣΕΜΗ</w:t>
      </w:r>
      <w:r w:rsidR="00853085">
        <w:rPr>
          <w:rFonts w:ascii="Bookman Old Style" w:hAnsi="Bookman Old Style" w:cs="Arial"/>
          <w:b/>
          <w:sz w:val="28"/>
          <w:szCs w:val="28"/>
          <w:lang w:val="el-GR"/>
        </w:rPr>
        <w:t>Σ</w:t>
      </w:r>
      <w:r w:rsidR="00E544DA" w:rsidRPr="008518F5">
        <w:rPr>
          <w:rFonts w:ascii="Bookman Old Style" w:hAnsi="Bookman Old Style" w:cs="Arial"/>
          <w:b/>
          <w:sz w:val="28"/>
          <w:szCs w:val="28"/>
          <w:lang w:val="el-GR"/>
        </w:rPr>
        <w:t xml:space="preserve">, Δ.:  Η </w:t>
      </w:r>
      <w:r w:rsidR="008518F5" w:rsidRPr="008518F5">
        <w:rPr>
          <w:rFonts w:ascii="Bookman Old Style" w:hAnsi="Bookman Old Style" w:cs="Arial"/>
          <w:b/>
          <w:sz w:val="28"/>
          <w:szCs w:val="28"/>
          <w:lang w:val="el-GR"/>
        </w:rPr>
        <w:t>Α</w:t>
      </w:r>
      <w:r w:rsidR="00E544DA" w:rsidRPr="008518F5">
        <w:rPr>
          <w:rFonts w:ascii="Bookman Old Style" w:hAnsi="Bookman Old Style" w:cs="Arial"/>
          <w:b/>
          <w:sz w:val="28"/>
          <w:szCs w:val="28"/>
          <w:lang w:val="el-GR"/>
        </w:rPr>
        <w:t>πόφαση είναι ομόφωνη, θα απαγγελθεί από τη Δικαστή Δημητριάδου-Ανδρέου.</w:t>
      </w:r>
    </w:p>
    <w:p w14:paraId="57EC021B" w14:textId="40F93D45" w:rsidR="00904291" w:rsidRPr="006E3D52" w:rsidRDefault="006E3D52" w:rsidP="006E3D52">
      <w:pPr>
        <w:ind w:right="-35"/>
        <w:jc w:val="both"/>
        <w:rPr>
          <w:rFonts w:ascii="Bookman Old Style" w:hAnsi="Bookman Old Style" w:cs="Arial"/>
          <w:sz w:val="28"/>
          <w:szCs w:val="28"/>
          <w:u w:val="thick"/>
          <w:lang w:val="el-GR"/>
        </w:rPr>
      </w:pPr>
      <w:r>
        <w:rPr>
          <w:rFonts w:ascii="Bookman Old Style" w:hAnsi="Bookman Old Style" w:cs="Arial"/>
          <w:sz w:val="28"/>
          <w:szCs w:val="28"/>
          <w:u w:val="thick"/>
          <w:lang w:val="el-GR"/>
        </w:rPr>
        <w:t>_____________________________________________________________________</w:t>
      </w:r>
    </w:p>
    <w:p w14:paraId="1419A99E" w14:textId="77777777" w:rsidR="00265A85" w:rsidRPr="008518F5" w:rsidRDefault="00265A85" w:rsidP="005B4561">
      <w:pPr>
        <w:spacing w:line="360" w:lineRule="auto"/>
        <w:ind w:right="-35"/>
        <w:jc w:val="center"/>
        <w:rPr>
          <w:rFonts w:ascii="Bookman Old Style" w:hAnsi="Bookman Old Style" w:cs="Arial"/>
          <w:b/>
          <w:bCs/>
          <w:caps/>
          <w:sz w:val="28"/>
          <w:szCs w:val="28"/>
          <w:lang w:val="el-GR"/>
        </w:rPr>
      </w:pPr>
    </w:p>
    <w:p w14:paraId="21CB534D" w14:textId="77777777" w:rsidR="00265A85" w:rsidRPr="00E10F96" w:rsidRDefault="00265A85" w:rsidP="005B4561">
      <w:pPr>
        <w:spacing w:line="360" w:lineRule="auto"/>
        <w:ind w:right="-35"/>
        <w:jc w:val="center"/>
        <w:rPr>
          <w:rFonts w:ascii="Bookman Old Style" w:hAnsi="Bookman Old Style" w:cs="Arial"/>
          <w:b/>
          <w:bCs/>
          <w:caps/>
          <w:sz w:val="36"/>
          <w:szCs w:val="36"/>
          <w:u w:val="thick"/>
          <w:lang w:val="el-GR"/>
        </w:rPr>
      </w:pPr>
      <w:r w:rsidRPr="00E10F96">
        <w:rPr>
          <w:rFonts w:ascii="Bookman Old Style" w:hAnsi="Bookman Old Style" w:cs="Arial"/>
          <w:b/>
          <w:bCs/>
          <w:caps/>
          <w:sz w:val="36"/>
          <w:szCs w:val="36"/>
          <w:u w:val="thick"/>
          <w:lang w:val="el-GR"/>
        </w:rPr>
        <w:t>Α Π Ο Φ Α Σ Η</w:t>
      </w:r>
    </w:p>
    <w:p w14:paraId="10476C3F" w14:textId="77777777" w:rsidR="00265A85" w:rsidRPr="008518F5" w:rsidRDefault="00265A85" w:rsidP="005B4561">
      <w:pPr>
        <w:tabs>
          <w:tab w:val="left" w:pos="624"/>
        </w:tabs>
        <w:ind w:left="681" w:right="-35" w:hanging="397"/>
        <w:jc w:val="both"/>
        <w:rPr>
          <w:rFonts w:ascii="Bookman Old Style" w:hAnsi="Bookman Old Style" w:cs="Arial"/>
          <w:b/>
          <w:bCs/>
          <w:sz w:val="28"/>
          <w:szCs w:val="28"/>
          <w:lang w:val="el-GR"/>
        </w:rPr>
      </w:pPr>
    </w:p>
    <w:p w14:paraId="2B3826F1" w14:textId="19C3B76C" w:rsidR="00D11D33" w:rsidRDefault="00422938" w:rsidP="00963265">
      <w:pPr>
        <w:spacing w:line="480" w:lineRule="auto"/>
        <w:ind w:right="-35"/>
        <w:jc w:val="both"/>
        <w:rPr>
          <w:rFonts w:ascii="Bookman Old Style" w:hAnsi="Bookman Old Style" w:cs="Arial"/>
          <w:sz w:val="28"/>
          <w:szCs w:val="28"/>
          <w:lang w:val="el-GR"/>
        </w:rPr>
      </w:pPr>
      <w:r w:rsidRPr="008518F5">
        <w:rPr>
          <w:rFonts w:ascii="Bookman Old Style" w:hAnsi="Bookman Old Style" w:cs="Arial"/>
          <w:b/>
          <w:sz w:val="28"/>
          <w:szCs w:val="28"/>
          <w:lang w:val="el-GR"/>
        </w:rPr>
        <w:t>ΔΗΜΗΤΡΙΑΔΟΥ-ΑΝΔΡΕΟΥ</w:t>
      </w:r>
      <w:r w:rsidR="00265A85" w:rsidRPr="008518F5">
        <w:rPr>
          <w:rFonts w:ascii="Bookman Old Style" w:hAnsi="Bookman Old Style" w:cs="Arial"/>
          <w:b/>
          <w:sz w:val="28"/>
          <w:szCs w:val="28"/>
          <w:lang w:val="el-GR"/>
        </w:rPr>
        <w:t>, Δ</w:t>
      </w:r>
      <w:r w:rsidR="00265A85" w:rsidRPr="008518F5">
        <w:rPr>
          <w:rFonts w:ascii="Bookman Old Style" w:hAnsi="Bookman Old Style" w:cs="Arial"/>
          <w:sz w:val="28"/>
          <w:szCs w:val="28"/>
          <w:lang w:val="el-GR"/>
        </w:rPr>
        <w:t>.:</w:t>
      </w:r>
      <w:r w:rsidR="002A631C" w:rsidRPr="008518F5">
        <w:rPr>
          <w:rFonts w:ascii="Bookman Old Style" w:hAnsi="Bookman Old Style" w:cs="Arial"/>
          <w:sz w:val="28"/>
          <w:szCs w:val="28"/>
          <w:lang w:val="el-GR"/>
        </w:rPr>
        <w:t xml:space="preserve"> </w:t>
      </w:r>
      <w:r w:rsidR="00D11D33">
        <w:rPr>
          <w:rFonts w:ascii="Bookman Old Style" w:hAnsi="Bookman Old Style" w:cs="Arial"/>
          <w:sz w:val="28"/>
          <w:szCs w:val="28"/>
          <w:lang w:val="el-GR"/>
        </w:rPr>
        <w:t xml:space="preserve">Αντικείμενο της παρούσας Έφεσης είναι η Απόφαση του Δικαστηρίου Εργατικών Διαφορών (εφεξής ΔΕΔ) στο πλαίσιο της Αίτησης 374/2013, δυνάμει της οποίας εκδόθηκε </w:t>
      </w:r>
      <w:r w:rsidR="0017748B">
        <w:rPr>
          <w:rFonts w:ascii="Bookman Old Style" w:hAnsi="Bookman Old Style" w:cs="Arial"/>
          <w:sz w:val="28"/>
          <w:szCs w:val="28"/>
          <w:lang w:val="el-GR"/>
        </w:rPr>
        <w:t>δ</w:t>
      </w:r>
      <w:r w:rsidR="00D11D33">
        <w:rPr>
          <w:rFonts w:ascii="Bookman Old Style" w:hAnsi="Bookman Old Style" w:cs="Arial"/>
          <w:sz w:val="28"/>
          <w:szCs w:val="28"/>
          <w:lang w:val="el-GR"/>
        </w:rPr>
        <w:t xml:space="preserve">ιάταγμα </w:t>
      </w:r>
      <w:r w:rsidR="0017748B">
        <w:rPr>
          <w:rFonts w:ascii="Bookman Old Style" w:hAnsi="Bookman Old Style" w:cs="Arial"/>
          <w:sz w:val="28"/>
          <w:szCs w:val="28"/>
          <w:lang w:val="el-GR"/>
        </w:rPr>
        <w:t>α</w:t>
      </w:r>
      <w:r w:rsidR="00D11D33">
        <w:rPr>
          <w:rFonts w:ascii="Bookman Old Style" w:hAnsi="Bookman Old Style" w:cs="Arial"/>
          <w:sz w:val="28"/>
          <w:szCs w:val="28"/>
          <w:lang w:val="el-GR"/>
        </w:rPr>
        <w:t xml:space="preserve">ναστολής της παραπέρα διαδικασίας της </w:t>
      </w:r>
      <w:r w:rsidR="001E578C">
        <w:rPr>
          <w:rFonts w:ascii="Bookman Old Style" w:hAnsi="Bookman Old Style" w:cs="Arial"/>
          <w:sz w:val="28"/>
          <w:szCs w:val="28"/>
          <w:lang w:val="el-GR"/>
        </w:rPr>
        <w:t>α</w:t>
      </w:r>
      <w:r w:rsidR="00D11D33">
        <w:rPr>
          <w:rFonts w:ascii="Bookman Old Style" w:hAnsi="Bookman Old Style" w:cs="Arial"/>
          <w:sz w:val="28"/>
          <w:szCs w:val="28"/>
          <w:lang w:val="el-GR"/>
        </w:rPr>
        <w:t xml:space="preserve">ίτησης </w:t>
      </w:r>
      <w:r w:rsidR="001E578C">
        <w:rPr>
          <w:rFonts w:ascii="Bookman Old Style" w:hAnsi="Bookman Old Style" w:cs="Arial"/>
          <w:sz w:val="28"/>
          <w:szCs w:val="28"/>
          <w:lang w:val="el-GR"/>
        </w:rPr>
        <w:t>ε</w:t>
      </w:r>
      <w:r w:rsidR="00D11D33">
        <w:rPr>
          <w:rFonts w:ascii="Bookman Old Style" w:hAnsi="Bookman Old Style" w:cs="Arial"/>
          <w:sz w:val="28"/>
          <w:szCs w:val="28"/>
          <w:lang w:val="el-GR"/>
        </w:rPr>
        <w:t xml:space="preserve">ργατικής </w:t>
      </w:r>
      <w:r w:rsidR="001E578C">
        <w:rPr>
          <w:rFonts w:ascii="Bookman Old Style" w:hAnsi="Bookman Old Style" w:cs="Arial"/>
          <w:sz w:val="28"/>
          <w:szCs w:val="28"/>
          <w:lang w:val="el-GR"/>
        </w:rPr>
        <w:t>δ</w:t>
      </w:r>
      <w:r w:rsidR="00D11D33">
        <w:rPr>
          <w:rFonts w:ascii="Bookman Old Style" w:hAnsi="Bookman Old Style" w:cs="Arial"/>
          <w:sz w:val="28"/>
          <w:szCs w:val="28"/>
          <w:lang w:val="el-GR"/>
        </w:rPr>
        <w:t xml:space="preserve">ιαφοράς, στη βάση του ότι η καταχώριση της εν λόγω </w:t>
      </w:r>
      <w:r w:rsidR="001E578C">
        <w:rPr>
          <w:rFonts w:ascii="Bookman Old Style" w:hAnsi="Bookman Old Style" w:cs="Arial"/>
          <w:sz w:val="28"/>
          <w:szCs w:val="28"/>
          <w:lang w:val="el-GR"/>
        </w:rPr>
        <w:t>α</w:t>
      </w:r>
      <w:r w:rsidR="00D11D33">
        <w:rPr>
          <w:rFonts w:ascii="Bookman Old Style" w:hAnsi="Bookman Old Style" w:cs="Arial"/>
          <w:sz w:val="28"/>
          <w:szCs w:val="28"/>
          <w:lang w:val="el-GR"/>
        </w:rPr>
        <w:t xml:space="preserve">ίτησης ήταν εκπρόθεσμη, με αποτέλεσμα οι θεραπείες που αξιώνονταν να είχαν παραγραφεί. </w:t>
      </w:r>
    </w:p>
    <w:p w14:paraId="758169C6" w14:textId="77777777" w:rsidR="00D11D33" w:rsidRDefault="00D11D33" w:rsidP="00963265">
      <w:pPr>
        <w:spacing w:line="480" w:lineRule="auto"/>
        <w:ind w:right="-35"/>
        <w:jc w:val="both"/>
        <w:rPr>
          <w:rFonts w:ascii="Bookman Old Style" w:hAnsi="Bookman Old Style" w:cs="Arial"/>
          <w:sz w:val="28"/>
          <w:szCs w:val="28"/>
          <w:lang w:val="el-GR"/>
        </w:rPr>
      </w:pPr>
    </w:p>
    <w:p w14:paraId="080E8BA3" w14:textId="29FAFBD2" w:rsidR="005E1E99" w:rsidRDefault="005E1E99"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Προτού αναφερθούμε στους Λόγους Έφεσης κρίνεται αναγκαία, για σκοπούς ευχερέστερης αντίληψης της ουσίας της επίδικης διαφοράς και των όσων έπονται, η παράθεση των πιο κάτω παραδεχτών γεγονότων που αποτέλεσαν και τη βάση εξέτασης της προδικαστικής ένστασης των </w:t>
      </w:r>
      <w:proofErr w:type="spellStart"/>
      <w:r>
        <w:rPr>
          <w:rFonts w:ascii="Bookman Old Style" w:hAnsi="Bookman Old Style" w:cs="Arial"/>
          <w:sz w:val="28"/>
          <w:szCs w:val="28"/>
          <w:lang w:val="el-GR"/>
        </w:rPr>
        <w:t>Εφεσιβλήτων</w:t>
      </w:r>
      <w:proofErr w:type="spellEnd"/>
      <w:r>
        <w:rPr>
          <w:rFonts w:ascii="Bookman Old Style" w:hAnsi="Bookman Old Style" w:cs="Arial"/>
          <w:sz w:val="28"/>
          <w:szCs w:val="28"/>
          <w:lang w:val="el-GR"/>
        </w:rPr>
        <w:t xml:space="preserve"> ότι η </w:t>
      </w:r>
      <w:r w:rsidR="0017748B">
        <w:rPr>
          <w:rFonts w:ascii="Bookman Old Style" w:hAnsi="Bookman Old Style" w:cs="Arial"/>
          <w:sz w:val="28"/>
          <w:szCs w:val="28"/>
          <w:lang w:val="el-GR"/>
        </w:rPr>
        <w:t>α</w:t>
      </w:r>
      <w:r>
        <w:rPr>
          <w:rFonts w:ascii="Bookman Old Style" w:hAnsi="Bookman Old Style" w:cs="Arial"/>
          <w:sz w:val="28"/>
          <w:szCs w:val="28"/>
          <w:lang w:val="el-GR"/>
        </w:rPr>
        <w:t xml:space="preserve">ίτηση </w:t>
      </w:r>
      <w:r w:rsidR="0017748B">
        <w:rPr>
          <w:rFonts w:ascii="Bookman Old Style" w:hAnsi="Bookman Old Style" w:cs="Arial"/>
          <w:sz w:val="28"/>
          <w:szCs w:val="28"/>
          <w:lang w:val="el-GR"/>
        </w:rPr>
        <w:t>ε</w:t>
      </w:r>
      <w:r>
        <w:rPr>
          <w:rFonts w:ascii="Bookman Old Style" w:hAnsi="Bookman Old Style" w:cs="Arial"/>
          <w:sz w:val="28"/>
          <w:szCs w:val="28"/>
          <w:lang w:val="el-GR"/>
        </w:rPr>
        <w:t xml:space="preserve">ργατικής </w:t>
      </w:r>
      <w:r w:rsidR="0017748B">
        <w:rPr>
          <w:rFonts w:ascii="Bookman Old Style" w:hAnsi="Bookman Old Style" w:cs="Arial"/>
          <w:sz w:val="28"/>
          <w:szCs w:val="28"/>
          <w:lang w:val="el-GR"/>
        </w:rPr>
        <w:t>δ</w:t>
      </w:r>
      <w:r>
        <w:rPr>
          <w:rFonts w:ascii="Bookman Old Style" w:hAnsi="Bookman Old Style" w:cs="Arial"/>
          <w:sz w:val="28"/>
          <w:szCs w:val="28"/>
          <w:lang w:val="el-GR"/>
        </w:rPr>
        <w:t>ιαφοράς ήταν εκπρόθεσμη.</w:t>
      </w:r>
    </w:p>
    <w:p w14:paraId="5DBD7C40" w14:textId="77777777" w:rsidR="005E1E99" w:rsidRDefault="005E1E99" w:rsidP="00963265">
      <w:pPr>
        <w:spacing w:line="480" w:lineRule="auto"/>
        <w:ind w:right="-35"/>
        <w:jc w:val="both"/>
        <w:rPr>
          <w:rFonts w:ascii="Bookman Old Style" w:hAnsi="Bookman Old Style" w:cs="Arial"/>
          <w:sz w:val="28"/>
          <w:szCs w:val="28"/>
          <w:lang w:val="el-GR"/>
        </w:rPr>
      </w:pPr>
    </w:p>
    <w:p w14:paraId="49021085" w14:textId="25988769" w:rsidR="005E1E99" w:rsidRDefault="005E1E99"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προσλήφθηκε από τους Εφεσίβλητους στις 2/10/2003. Εναντίον του έγιναν κατά τις 8/2/2011 και 11/2/2011 καταγγελίες από </w:t>
      </w:r>
      <w:r>
        <w:rPr>
          <w:rFonts w:ascii="Bookman Old Style" w:hAnsi="Bookman Old Style" w:cs="Arial"/>
          <w:sz w:val="28"/>
          <w:szCs w:val="28"/>
          <w:lang w:val="el-GR"/>
        </w:rPr>
        <w:lastRenderedPageBreak/>
        <w:t>δύο άτομα, για τις οποίες διορίστηκε, σε κάθε περίπτωση, μονομελής Επιτροπή προς το σκοπό διερεύνησ</w:t>
      </w:r>
      <w:r w:rsidR="000C7345">
        <w:rPr>
          <w:rFonts w:ascii="Bookman Old Style" w:hAnsi="Bookman Old Style" w:cs="Arial"/>
          <w:sz w:val="28"/>
          <w:szCs w:val="28"/>
          <w:lang w:val="el-GR"/>
        </w:rPr>
        <w:t>ή</w:t>
      </w:r>
      <w:r>
        <w:rPr>
          <w:rFonts w:ascii="Bookman Old Style" w:hAnsi="Bookman Old Style" w:cs="Arial"/>
          <w:sz w:val="28"/>
          <w:szCs w:val="28"/>
          <w:lang w:val="el-GR"/>
        </w:rPr>
        <w:t>ς τους. Με την ολοκλήρωση των διαδικασιών αυτών</w:t>
      </w:r>
      <w:r w:rsidR="0017748B">
        <w:rPr>
          <w:rFonts w:ascii="Bookman Old Style" w:hAnsi="Bookman Old Style" w:cs="Arial"/>
          <w:sz w:val="28"/>
          <w:szCs w:val="28"/>
          <w:lang w:val="el-GR"/>
        </w:rPr>
        <w:t>,</w:t>
      </w:r>
      <w:r>
        <w:rPr>
          <w:rFonts w:ascii="Bookman Old Style" w:hAnsi="Bookman Old Style" w:cs="Arial"/>
          <w:sz w:val="28"/>
          <w:szCs w:val="28"/>
          <w:lang w:val="el-GR"/>
        </w:rPr>
        <w:t xml:space="preserve"> ακολούθησε συνεδρίαση της </w:t>
      </w:r>
      <w:r w:rsidR="0017748B">
        <w:rPr>
          <w:rFonts w:ascii="Bookman Old Style" w:hAnsi="Bookman Old Style" w:cs="Arial"/>
          <w:sz w:val="28"/>
          <w:szCs w:val="28"/>
          <w:lang w:val="el-GR"/>
        </w:rPr>
        <w:t>Ο</w:t>
      </w:r>
      <w:r>
        <w:rPr>
          <w:rFonts w:ascii="Bookman Old Style" w:hAnsi="Bookman Old Style" w:cs="Arial"/>
          <w:sz w:val="28"/>
          <w:szCs w:val="28"/>
          <w:lang w:val="el-GR"/>
        </w:rPr>
        <w:t xml:space="preserve">λομέλειας των </w:t>
      </w:r>
      <w:proofErr w:type="spellStart"/>
      <w:r>
        <w:rPr>
          <w:rFonts w:ascii="Bookman Old Style" w:hAnsi="Bookman Old Style" w:cs="Arial"/>
          <w:sz w:val="28"/>
          <w:szCs w:val="28"/>
          <w:lang w:val="el-GR"/>
        </w:rPr>
        <w:t>Εφεσιβλήτων</w:t>
      </w:r>
      <w:proofErr w:type="spellEnd"/>
      <w:r w:rsidR="008601BC">
        <w:rPr>
          <w:rFonts w:ascii="Bookman Old Style" w:hAnsi="Bookman Old Style" w:cs="Arial"/>
          <w:sz w:val="28"/>
          <w:szCs w:val="28"/>
          <w:lang w:val="el-GR"/>
        </w:rPr>
        <w:t>,</w:t>
      </w:r>
      <w:r>
        <w:rPr>
          <w:rFonts w:ascii="Bookman Old Style" w:hAnsi="Bookman Old Style" w:cs="Arial"/>
          <w:sz w:val="28"/>
          <w:szCs w:val="28"/>
          <w:lang w:val="el-GR"/>
        </w:rPr>
        <w:t xml:space="preserve"> στις 13/5/2011</w:t>
      </w:r>
      <w:r w:rsidR="008601BC">
        <w:rPr>
          <w:rFonts w:ascii="Bookman Old Style" w:hAnsi="Bookman Old Style" w:cs="Arial"/>
          <w:sz w:val="28"/>
          <w:szCs w:val="28"/>
          <w:lang w:val="el-GR"/>
        </w:rPr>
        <w:t>,</w:t>
      </w:r>
      <w:r>
        <w:rPr>
          <w:rFonts w:ascii="Bookman Old Style" w:hAnsi="Bookman Old Style" w:cs="Arial"/>
          <w:sz w:val="28"/>
          <w:szCs w:val="28"/>
          <w:lang w:val="el-GR"/>
        </w:rPr>
        <w:t xml:space="preserve"> προκειμένου να ληφθεί τελική απόφαση σε σχέση με τις εν λόγω καταγγελίες, αποτέλεσμα της οποίας ήταν ο τερματισμός της απασχόλησης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στις 16/5/2011.</w:t>
      </w:r>
    </w:p>
    <w:p w14:paraId="24B1E44D" w14:textId="77777777" w:rsidR="005E1E99" w:rsidRDefault="005E1E99" w:rsidP="00963265">
      <w:pPr>
        <w:spacing w:line="480" w:lineRule="auto"/>
        <w:ind w:right="-35"/>
        <w:jc w:val="both"/>
        <w:rPr>
          <w:rFonts w:ascii="Bookman Old Style" w:hAnsi="Bookman Old Style" w:cs="Arial"/>
          <w:sz w:val="28"/>
          <w:szCs w:val="28"/>
          <w:lang w:val="el-GR"/>
        </w:rPr>
      </w:pPr>
    </w:p>
    <w:p w14:paraId="51050BE4" w14:textId="678F9F42" w:rsidR="005E1E99" w:rsidRDefault="005E1E99"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Προηγουμένως</w:t>
      </w:r>
      <w:r w:rsidR="000C7345">
        <w:rPr>
          <w:rFonts w:ascii="Bookman Old Style" w:hAnsi="Bookman Old Style" w:cs="Arial"/>
          <w:sz w:val="28"/>
          <w:szCs w:val="28"/>
          <w:lang w:val="el-GR"/>
        </w:rPr>
        <w:t>,</w:t>
      </w:r>
      <w:r>
        <w:rPr>
          <w:rFonts w:ascii="Bookman Old Style" w:hAnsi="Bookman Old Style" w:cs="Arial"/>
          <w:sz w:val="28"/>
          <w:szCs w:val="28"/>
          <w:lang w:val="el-GR"/>
        </w:rPr>
        <w:t xml:space="preserve"> στις 19/5/2010, σε σχέση με άλλο περιστατικό, οι Εφεσίβλητοι είχαν κοινοποιήσει προς τον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μέσω επιστολής, πειθαρχική ποινή μη παραχώρησης ετήσιας προσαύξησης για τρία χρόνια. Εναντίον της εν λόγω απόφασης 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είχε καταχωρίσει </w:t>
      </w:r>
      <w:r w:rsidR="001A008B">
        <w:rPr>
          <w:rFonts w:ascii="Bookman Old Style" w:hAnsi="Bookman Old Style" w:cs="Arial"/>
          <w:sz w:val="28"/>
          <w:szCs w:val="28"/>
          <w:lang w:val="el-GR"/>
        </w:rPr>
        <w:t xml:space="preserve">εναντίον των </w:t>
      </w:r>
      <w:proofErr w:type="spellStart"/>
      <w:r w:rsidR="001A008B">
        <w:rPr>
          <w:rFonts w:ascii="Bookman Old Style" w:hAnsi="Bookman Old Style" w:cs="Arial"/>
          <w:sz w:val="28"/>
          <w:szCs w:val="28"/>
          <w:lang w:val="el-GR"/>
        </w:rPr>
        <w:t>Εφεσιβλήτων</w:t>
      </w:r>
      <w:proofErr w:type="spellEnd"/>
      <w:r w:rsidR="001A008B">
        <w:rPr>
          <w:rFonts w:ascii="Bookman Old Style" w:hAnsi="Bookman Old Style" w:cs="Arial"/>
          <w:sz w:val="28"/>
          <w:szCs w:val="28"/>
          <w:lang w:val="el-GR"/>
        </w:rPr>
        <w:t xml:space="preserve"> </w:t>
      </w:r>
      <w:r>
        <w:rPr>
          <w:rFonts w:ascii="Bookman Old Style" w:hAnsi="Bookman Old Style" w:cs="Arial"/>
          <w:sz w:val="28"/>
          <w:szCs w:val="28"/>
          <w:lang w:val="el-GR"/>
        </w:rPr>
        <w:t xml:space="preserve">στο Ανώτατο Δικαστήριο στις 2/8/2010 την Προσφυγή με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1058/2010</w:t>
      </w:r>
      <w:r w:rsidR="001A008B">
        <w:rPr>
          <w:rFonts w:ascii="Bookman Old Style" w:hAnsi="Bookman Old Style" w:cs="Arial"/>
          <w:sz w:val="28"/>
          <w:szCs w:val="28"/>
          <w:lang w:val="el-GR"/>
        </w:rPr>
        <w:t xml:space="preserve">. </w:t>
      </w:r>
      <w:r>
        <w:rPr>
          <w:rFonts w:ascii="Bookman Old Style" w:hAnsi="Bookman Old Style" w:cs="Arial"/>
          <w:sz w:val="28"/>
          <w:szCs w:val="28"/>
          <w:lang w:val="el-GR"/>
        </w:rPr>
        <w:t xml:space="preserve">Στο πλαίσιο της εν λόγω </w:t>
      </w:r>
      <w:r w:rsidR="001A008B">
        <w:rPr>
          <w:rFonts w:ascii="Bookman Old Style" w:hAnsi="Bookman Old Style" w:cs="Arial"/>
          <w:sz w:val="28"/>
          <w:szCs w:val="28"/>
          <w:lang w:val="el-GR"/>
        </w:rPr>
        <w:t>Π</w:t>
      </w:r>
      <w:r>
        <w:rPr>
          <w:rFonts w:ascii="Bookman Old Style" w:hAnsi="Bookman Old Style" w:cs="Arial"/>
          <w:sz w:val="28"/>
          <w:szCs w:val="28"/>
          <w:lang w:val="el-GR"/>
        </w:rPr>
        <w:t xml:space="preserve">ροσφυγής οι Εφεσίβλητοι είχαν καταχωρίσει γραπτή αγόρευση μέσω της οποίας είχαν εγείρει θέμα δικαιοδοσίας του Ανωτάτου Δικαστηρίου. </w:t>
      </w:r>
      <w:r w:rsidR="0080135D">
        <w:rPr>
          <w:rFonts w:ascii="Bookman Old Style" w:hAnsi="Bookman Old Style" w:cs="Arial"/>
          <w:sz w:val="28"/>
          <w:szCs w:val="28"/>
          <w:lang w:val="el-GR"/>
        </w:rPr>
        <w:t xml:space="preserve">Τελικώς, το Ανώτατο Δικαστήριο εκδίδοντας την </w:t>
      </w:r>
      <w:r w:rsidR="001A008B">
        <w:rPr>
          <w:rFonts w:ascii="Bookman Old Style" w:hAnsi="Bookman Old Style" w:cs="Arial"/>
          <w:sz w:val="28"/>
          <w:szCs w:val="28"/>
          <w:lang w:val="el-GR"/>
        </w:rPr>
        <w:t>Α</w:t>
      </w:r>
      <w:r w:rsidR="0080135D">
        <w:rPr>
          <w:rFonts w:ascii="Bookman Old Style" w:hAnsi="Bookman Old Style" w:cs="Arial"/>
          <w:sz w:val="28"/>
          <w:szCs w:val="28"/>
          <w:lang w:val="el-GR"/>
        </w:rPr>
        <w:t xml:space="preserve">πόφαση του στην εν λόγω </w:t>
      </w:r>
      <w:r w:rsidR="001A008B">
        <w:rPr>
          <w:rFonts w:ascii="Bookman Old Style" w:hAnsi="Bookman Old Style" w:cs="Arial"/>
          <w:sz w:val="28"/>
          <w:szCs w:val="28"/>
          <w:lang w:val="el-GR"/>
        </w:rPr>
        <w:t>Π</w:t>
      </w:r>
      <w:r w:rsidR="0080135D">
        <w:rPr>
          <w:rFonts w:ascii="Bookman Old Style" w:hAnsi="Bookman Old Style" w:cs="Arial"/>
          <w:sz w:val="28"/>
          <w:szCs w:val="28"/>
          <w:lang w:val="el-GR"/>
        </w:rPr>
        <w:t>ροσφυγή</w:t>
      </w:r>
      <w:r w:rsidR="008601BC">
        <w:rPr>
          <w:rFonts w:ascii="Bookman Old Style" w:hAnsi="Bookman Old Style" w:cs="Arial"/>
          <w:sz w:val="28"/>
          <w:szCs w:val="28"/>
          <w:lang w:val="el-GR"/>
        </w:rPr>
        <w:t>,</w:t>
      </w:r>
      <w:r w:rsidR="0080135D">
        <w:rPr>
          <w:rFonts w:ascii="Bookman Old Style" w:hAnsi="Bookman Old Style" w:cs="Arial"/>
          <w:sz w:val="28"/>
          <w:szCs w:val="28"/>
          <w:lang w:val="el-GR"/>
        </w:rPr>
        <w:t xml:space="preserve"> στις 3/12/2012, την απέρριψε.</w:t>
      </w:r>
      <w:r w:rsidR="00C33075">
        <w:rPr>
          <w:rFonts w:ascii="Bookman Old Style" w:hAnsi="Bookman Old Style" w:cs="Arial"/>
          <w:sz w:val="28"/>
          <w:szCs w:val="28"/>
          <w:lang w:val="el-GR"/>
        </w:rPr>
        <w:t xml:space="preserve"> </w:t>
      </w:r>
    </w:p>
    <w:p w14:paraId="432A0BBB" w14:textId="77777777" w:rsidR="00F71C03" w:rsidRDefault="00F71C03" w:rsidP="00963265">
      <w:pPr>
        <w:spacing w:line="480" w:lineRule="auto"/>
        <w:ind w:right="-35"/>
        <w:jc w:val="both"/>
        <w:rPr>
          <w:rFonts w:ascii="Bookman Old Style" w:hAnsi="Bookman Old Style" w:cs="Arial"/>
          <w:sz w:val="28"/>
          <w:szCs w:val="28"/>
          <w:lang w:val="el-GR"/>
        </w:rPr>
      </w:pPr>
    </w:p>
    <w:p w14:paraId="04EBC75B" w14:textId="12FEA985" w:rsidR="00F71C03" w:rsidRDefault="00F71C03"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Αποτέλεσε αδιαμφισβήτητο γεγονός ότι η απόρριψη της εν λόγω </w:t>
      </w:r>
      <w:r w:rsidR="000C7345">
        <w:rPr>
          <w:rFonts w:ascii="Bookman Old Style" w:hAnsi="Bookman Old Style" w:cs="Arial"/>
          <w:sz w:val="28"/>
          <w:szCs w:val="28"/>
          <w:lang w:val="el-GR"/>
        </w:rPr>
        <w:t>Π</w:t>
      </w:r>
      <w:r>
        <w:rPr>
          <w:rFonts w:ascii="Bookman Old Style" w:hAnsi="Bookman Old Style" w:cs="Arial"/>
          <w:sz w:val="28"/>
          <w:szCs w:val="28"/>
          <w:lang w:val="el-GR"/>
        </w:rPr>
        <w:t xml:space="preserve">ροσφυγής βασίστηκε στη θέση ότι η προσβαλλόμενη απόφαση ενέπιπτε στη σφαίρα του ιδιωτικού και όχι του δημόσιου δικαίου, με αποτέλεσμα να </w:t>
      </w:r>
      <w:r>
        <w:rPr>
          <w:rFonts w:ascii="Bookman Old Style" w:hAnsi="Bookman Old Style" w:cs="Arial"/>
          <w:sz w:val="28"/>
          <w:szCs w:val="28"/>
          <w:lang w:val="el-GR"/>
        </w:rPr>
        <w:lastRenderedPageBreak/>
        <w:t>μην υπόκειται στον αναθεωρητικό έλεγχο του Ανωτάτου Δικαστηρίου.</w:t>
      </w:r>
      <w:r w:rsidR="004C66A5">
        <w:rPr>
          <w:rFonts w:ascii="Bookman Old Style" w:hAnsi="Bookman Old Style" w:cs="Arial"/>
          <w:sz w:val="28"/>
          <w:szCs w:val="28"/>
          <w:lang w:val="el-GR"/>
        </w:rPr>
        <w:t xml:space="preserve"> Και τούτο στη βάση του ότι οι</w:t>
      </w:r>
      <w:r w:rsidR="004C66A5" w:rsidRPr="004C66A5">
        <w:rPr>
          <w:rFonts w:ascii="Bookman Old Style" w:hAnsi="Bookman Old Style" w:cs="Arial"/>
          <w:sz w:val="28"/>
          <w:szCs w:val="28"/>
          <w:lang w:val="el-GR"/>
        </w:rPr>
        <w:t xml:space="preserve"> </w:t>
      </w:r>
      <w:r w:rsidR="004C66A5">
        <w:rPr>
          <w:rFonts w:ascii="Bookman Old Style" w:hAnsi="Bookman Old Style" w:cs="Arial"/>
          <w:sz w:val="28"/>
          <w:szCs w:val="28"/>
          <w:lang w:val="el-GR"/>
        </w:rPr>
        <w:t xml:space="preserve">σχέσεις των σχολικών εφορειών με τους </w:t>
      </w:r>
      <w:proofErr w:type="spellStart"/>
      <w:r w:rsidR="004C66A5">
        <w:rPr>
          <w:rFonts w:ascii="Bookman Old Style" w:hAnsi="Bookman Old Style" w:cs="Arial"/>
          <w:sz w:val="28"/>
          <w:szCs w:val="28"/>
          <w:lang w:val="el-GR"/>
        </w:rPr>
        <w:t>εργοδοτούμενους</w:t>
      </w:r>
      <w:proofErr w:type="spellEnd"/>
      <w:r w:rsidR="004C66A5">
        <w:rPr>
          <w:rFonts w:ascii="Bookman Old Style" w:hAnsi="Bookman Old Style" w:cs="Arial"/>
          <w:sz w:val="28"/>
          <w:szCs w:val="28"/>
          <w:lang w:val="el-GR"/>
        </w:rPr>
        <w:t xml:space="preserve"> τους συνιστούν σχέσεις ιδιωτικού δικαίου μη υποκείμενες στον αναθεωρητικό έλεγχο που προβλέπεται από το </w:t>
      </w:r>
      <w:r w:rsidR="004C66A5" w:rsidRPr="00D16440">
        <w:rPr>
          <w:rFonts w:ascii="Bookman Old Style" w:hAnsi="Bookman Old Style" w:cs="Arial"/>
          <w:b/>
          <w:bCs/>
          <w:i/>
          <w:iCs/>
          <w:sz w:val="28"/>
          <w:szCs w:val="28"/>
          <w:lang w:val="el-GR"/>
        </w:rPr>
        <w:t>Άρθρο 146</w:t>
      </w:r>
      <w:r w:rsidR="004C66A5" w:rsidRPr="00D16440">
        <w:rPr>
          <w:rFonts w:ascii="Bookman Old Style" w:hAnsi="Bookman Old Style" w:cs="Arial"/>
          <w:i/>
          <w:iCs/>
          <w:sz w:val="28"/>
          <w:szCs w:val="28"/>
          <w:lang w:val="el-GR"/>
        </w:rPr>
        <w:t xml:space="preserve"> </w:t>
      </w:r>
      <w:r w:rsidR="004C66A5">
        <w:rPr>
          <w:rFonts w:ascii="Bookman Old Style" w:hAnsi="Bookman Old Style" w:cs="Arial"/>
          <w:sz w:val="28"/>
          <w:szCs w:val="28"/>
          <w:lang w:val="el-GR"/>
        </w:rPr>
        <w:t xml:space="preserve">του </w:t>
      </w:r>
      <w:r w:rsidR="004C66A5" w:rsidRPr="00D16440">
        <w:rPr>
          <w:rFonts w:ascii="Bookman Old Style" w:hAnsi="Bookman Old Style" w:cs="Arial"/>
          <w:b/>
          <w:bCs/>
          <w:i/>
          <w:iCs/>
          <w:sz w:val="28"/>
          <w:szCs w:val="28"/>
          <w:lang w:val="el-GR"/>
        </w:rPr>
        <w:t>Συντάγματος</w:t>
      </w:r>
      <w:r w:rsidR="004C66A5">
        <w:rPr>
          <w:rFonts w:ascii="Bookman Old Style" w:hAnsi="Bookman Old Style" w:cs="Arial"/>
          <w:sz w:val="28"/>
          <w:szCs w:val="28"/>
          <w:lang w:val="el-GR"/>
        </w:rPr>
        <w:t>.</w:t>
      </w:r>
    </w:p>
    <w:p w14:paraId="6E39F124" w14:textId="77777777" w:rsidR="00C33075" w:rsidRDefault="00C33075" w:rsidP="00963265">
      <w:pPr>
        <w:spacing w:line="480" w:lineRule="auto"/>
        <w:ind w:right="-35"/>
        <w:jc w:val="both"/>
        <w:rPr>
          <w:rFonts w:ascii="Bookman Old Style" w:hAnsi="Bookman Old Style" w:cs="Arial"/>
          <w:sz w:val="28"/>
          <w:szCs w:val="28"/>
          <w:lang w:val="el-GR"/>
        </w:rPr>
      </w:pPr>
    </w:p>
    <w:p w14:paraId="4B8EB8BB" w14:textId="0BDD9832" w:rsidR="00C33075" w:rsidRDefault="00C33075"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Εναντίον της απόφασης τερματισμού της απασχόλησης του</w:t>
      </w:r>
      <w:r w:rsidR="008601BC">
        <w:rPr>
          <w:rFonts w:ascii="Bookman Old Style" w:hAnsi="Bookman Old Style" w:cs="Arial"/>
          <w:sz w:val="28"/>
          <w:szCs w:val="28"/>
          <w:lang w:val="el-GR"/>
        </w:rPr>
        <w:t>,</w:t>
      </w:r>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16/5/2011,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καταχώρισε στις 28/7/2011 στο Ανώτατο Δικαστήριο </w:t>
      </w:r>
      <w:r w:rsidR="003F0950">
        <w:rPr>
          <w:rFonts w:ascii="Bookman Old Style" w:hAnsi="Bookman Old Style" w:cs="Arial"/>
          <w:sz w:val="28"/>
          <w:szCs w:val="28"/>
          <w:lang w:val="el-GR"/>
        </w:rPr>
        <w:t xml:space="preserve">την Προσφυγή με </w:t>
      </w:r>
      <w:proofErr w:type="spellStart"/>
      <w:r w:rsidR="003F0950">
        <w:rPr>
          <w:rFonts w:ascii="Bookman Old Style" w:hAnsi="Bookman Old Style" w:cs="Arial"/>
          <w:sz w:val="28"/>
          <w:szCs w:val="28"/>
          <w:lang w:val="el-GR"/>
        </w:rPr>
        <w:t>αρ</w:t>
      </w:r>
      <w:proofErr w:type="spellEnd"/>
      <w:r w:rsidR="003F0950">
        <w:rPr>
          <w:rFonts w:ascii="Bookman Old Style" w:hAnsi="Bookman Old Style" w:cs="Arial"/>
          <w:sz w:val="28"/>
          <w:szCs w:val="28"/>
          <w:lang w:val="el-GR"/>
        </w:rPr>
        <w:t xml:space="preserve">. 988/2011, την οποία απέσυρε στις 8/3/2013 μετά από την έκδοση της απόφασης στην Προσφυγή 1058/2010. </w:t>
      </w:r>
    </w:p>
    <w:p w14:paraId="646E693E" w14:textId="77777777" w:rsidR="000D5812" w:rsidRDefault="000D5812" w:rsidP="00963265">
      <w:pPr>
        <w:spacing w:line="480" w:lineRule="auto"/>
        <w:ind w:right="-35"/>
        <w:jc w:val="both"/>
        <w:rPr>
          <w:rFonts w:ascii="Bookman Old Style" w:hAnsi="Bookman Old Style" w:cs="Arial"/>
          <w:sz w:val="28"/>
          <w:szCs w:val="28"/>
          <w:lang w:val="el-GR"/>
        </w:rPr>
      </w:pPr>
    </w:p>
    <w:p w14:paraId="0B731915" w14:textId="61A495DF" w:rsidR="00D82820" w:rsidRDefault="00D82820"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δεδομένο ότι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είχε καταχωρίσει την υπό κρίση </w:t>
      </w:r>
      <w:r w:rsidR="001A008B">
        <w:rPr>
          <w:rFonts w:ascii="Bookman Old Style" w:hAnsi="Bookman Old Style" w:cs="Arial"/>
          <w:sz w:val="28"/>
          <w:szCs w:val="28"/>
          <w:lang w:val="el-GR"/>
        </w:rPr>
        <w:t>α</w:t>
      </w:r>
      <w:r>
        <w:rPr>
          <w:rFonts w:ascii="Bookman Old Style" w:hAnsi="Bookman Old Style" w:cs="Arial"/>
          <w:sz w:val="28"/>
          <w:szCs w:val="28"/>
          <w:lang w:val="el-GR"/>
        </w:rPr>
        <w:t xml:space="preserve">ίτηση </w:t>
      </w:r>
      <w:r w:rsidR="001A008B">
        <w:rPr>
          <w:rFonts w:ascii="Bookman Old Style" w:hAnsi="Bookman Old Style" w:cs="Arial"/>
          <w:sz w:val="28"/>
          <w:szCs w:val="28"/>
          <w:lang w:val="el-GR"/>
        </w:rPr>
        <w:t>ε</w:t>
      </w:r>
      <w:r>
        <w:rPr>
          <w:rFonts w:ascii="Bookman Old Style" w:hAnsi="Bookman Old Style" w:cs="Arial"/>
          <w:sz w:val="28"/>
          <w:szCs w:val="28"/>
          <w:lang w:val="el-GR"/>
        </w:rPr>
        <w:t xml:space="preserve">ργατικής </w:t>
      </w:r>
      <w:r w:rsidR="001A008B">
        <w:rPr>
          <w:rFonts w:ascii="Bookman Old Style" w:hAnsi="Bookman Old Style" w:cs="Arial"/>
          <w:sz w:val="28"/>
          <w:szCs w:val="28"/>
          <w:lang w:val="el-GR"/>
        </w:rPr>
        <w:t>δ</w:t>
      </w:r>
      <w:r>
        <w:rPr>
          <w:rFonts w:ascii="Bookman Old Style" w:hAnsi="Bookman Old Style" w:cs="Arial"/>
          <w:sz w:val="28"/>
          <w:szCs w:val="28"/>
          <w:lang w:val="el-GR"/>
        </w:rPr>
        <w:t>ιαφοράς στις 30/4/2013, ήτοι ένα έτος και 11 μήνες περίπου μετά την απόλυσή του</w:t>
      </w:r>
      <w:r w:rsidR="001A008B">
        <w:rPr>
          <w:rFonts w:ascii="Bookman Old Style" w:hAnsi="Bookman Old Style" w:cs="Arial"/>
          <w:sz w:val="28"/>
          <w:szCs w:val="28"/>
          <w:lang w:val="el-GR"/>
        </w:rPr>
        <w:t xml:space="preserve"> στις 16/5/2011</w:t>
      </w:r>
      <w:r>
        <w:rPr>
          <w:rFonts w:ascii="Bookman Old Style" w:hAnsi="Bookman Old Style" w:cs="Arial"/>
          <w:sz w:val="28"/>
          <w:szCs w:val="28"/>
          <w:lang w:val="el-GR"/>
        </w:rPr>
        <w:t xml:space="preserve">, οι Εφεσίβλητοι ήγειραν προδικαστική ένσταση με την οποία ισχυρίστηκαν, μεταξύ άλλων, ότι η εν λόγω </w:t>
      </w:r>
      <w:r w:rsidR="001A008B">
        <w:rPr>
          <w:rFonts w:ascii="Bookman Old Style" w:hAnsi="Bookman Old Style" w:cs="Arial"/>
          <w:sz w:val="28"/>
          <w:szCs w:val="28"/>
          <w:lang w:val="el-GR"/>
        </w:rPr>
        <w:t>α</w:t>
      </w:r>
      <w:r>
        <w:rPr>
          <w:rFonts w:ascii="Bookman Old Style" w:hAnsi="Bookman Old Style" w:cs="Arial"/>
          <w:sz w:val="28"/>
          <w:szCs w:val="28"/>
          <w:lang w:val="el-GR"/>
        </w:rPr>
        <w:t xml:space="preserve">ίτηση ήταν εκπρόθεσμη και οι αιτούμενες θεραπείες είχαν παραγραφεί. </w:t>
      </w:r>
    </w:p>
    <w:p w14:paraId="426197C4" w14:textId="77777777" w:rsidR="00DE00F9" w:rsidRDefault="00DE00F9" w:rsidP="00963265">
      <w:pPr>
        <w:spacing w:line="480" w:lineRule="auto"/>
        <w:ind w:right="-35"/>
        <w:jc w:val="both"/>
        <w:rPr>
          <w:rFonts w:ascii="Bookman Old Style" w:hAnsi="Bookman Old Style" w:cs="Arial"/>
          <w:sz w:val="28"/>
          <w:szCs w:val="28"/>
          <w:lang w:val="el-GR"/>
        </w:rPr>
      </w:pPr>
    </w:p>
    <w:p w14:paraId="45EB0A2F" w14:textId="4EBA09CA" w:rsidR="00DE00F9" w:rsidRDefault="00DE00F9"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Επανερχόμαστε στους Λόγους Έφεσης. Προβάλλονται </w:t>
      </w:r>
      <w:r w:rsidRPr="000B624B">
        <w:rPr>
          <w:rFonts w:ascii="Bookman Old Style" w:hAnsi="Bookman Old Style" w:cs="Arial"/>
          <w:b/>
          <w:bCs/>
          <w:sz w:val="28"/>
          <w:szCs w:val="28"/>
          <w:lang w:val="el-GR"/>
        </w:rPr>
        <w:t>πέντε Λόγοι Έφεσης</w:t>
      </w:r>
      <w:r>
        <w:rPr>
          <w:rFonts w:ascii="Bookman Old Style" w:hAnsi="Bookman Old Style" w:cs="Arial"/>
          <w:sz w:val="28"/>
          <w:szCs w:val="28"/>
          <w:lang w:val="el-GR"/>
        </w:rPr>
        <w:t>.</w:t>
      </w:r>
    </w:p>
    <w:p w14:paraId="27AC9E68" w14:textId="7D9E8897" w:rsidR="00D11D33" w:rsidRDefault="00D11D33"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Μέσω αυτών προβάλλεται ότι το πρωτόδικο Δικαστήριο λανθασμένα αποφάσισε ότι ο χρόνος γένεσης του δικαιώματος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να προσφύγει στο ΔΕΔ ήταν η 16/5/2011 (</w:t>
      </w:r>
      <w:r>
        <w:rPr>
          <w:rFonts w:ascii="Bookman Old Style" w:hAnsi="Bookman Old Style" w:cs="Arial"/>
          <w:b/>
          <w:bCs/>
          <w:sz w:val="28"/>
          <w:szCs w:val="28"/>
          <w:lang w:val="el-GR"/>
        </w:rPr>
        <w:t>1</w:t>
      </w:r>
      <w:r w:rsidRPr="00D11D33">
        <w:rPr>
          <w:rFonts w:ascii="Bookman Old Style" w:hAnsi="Bookman Old Style" w:cs="Arial"/>
          <w:b/>
          <w:bCs/>
          <w:sz w:val="28"/>
          <w:szCs w:val="28"/>
          <w:vertAlign w:val="superscript"/>
          <w:lang w:val="el-GR"/>
        </w:rPr>
        <w:t>ος</w:t>
      </w:r>
      <w:r>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 xml:space="preserve">), ότι εσφαλμένα το ΔΕΔ συμπέρανε ότι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ανέμενε το αποτέλεσμα άλλων νομικών διαδικασιών προτού προσφύγει στο ΔΕΔ (</w:t>
      </w:r>
      <w:r>
        <w:rPr>
          <w:rFonts w:ascii="Bookman Old Style" w:hAnsi="Bookman Old Style" w:cs="Arial"/>
          <w:b/>
          <w:bCs/>
          <w:sz w:val="28"/>
          <w:szCs w:val="28"/>
          <w:lang w:val="el-GR"/>
        </w:rPr>
        <w:t>2</w:t>
      </w:r>
      <w:r w:rsidRPr="00D11D33">
        <w:rPr>
          <w:rFonts w:ascii="Bookman Old Style" w:hAnsi="Bookman Old Style" w:cs="Arial"/>
          <w:b/>
          <w:bCs/>
          <w:sz w:val="28"/>
          <w:szCs w:val="28"/>
          <w:vertAlign w:val="superscript"/>
          <w:lang w:val="el-GR"/>
        </w:rPr>
        <w:t>ος</w:t>
      </w:r>
      <w:r>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 xml:space="preserve">), ότι λανθασμένα το πρωτόδικο Δικαστήριο κατέληξε σε εύρημα ότι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δεν τελούσε υπό πλάνη για τα δικαιώματά του (</w:t>
      </w:r>
      <w:r>
        <w:rPr>
          <w:rFonts w:ascii="Bookman Old Style" w:hAnsi="Bookman Old Style" w:cs="Arial"/>
          <w:b/>
          <w:bCs/>
          <w:sz w:val="28"/>
          <w:szCs w:val="28"/>
          <w:lang w:val="el-GR"/>
        </w:rPr>
        <w:t>3</w:t>
      </w:r>
      <w:r w:rsidRPr="00D11D33">
        <w:rPr>
          <w:rFonts w:ascii="Bookman Old Style" w:hAnsi="Bookman Old Style" w:cs="Arial"/>
          <w:b/>
          <w:bCs/>
          <w:sz w:val="28"/>
          <w:szCs w:val="28"/>
          <w:vertAlign w:val="superscript"/>
          <w:lang w:val="el-GR"/>
        </w:rPr>
        <w:t>ος</w:t>
      </w:r>
      <w:r>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 xml:space="preserve">) και αδικαιολόγητα δεν έλαβε υπόψη του ότι </w:t>
      </w:r>
      <w:r w:rsidR="00A77DB7">
        <w:rPr>
          <w:rFonts w:ascii="Bookman Old Style" w:hAnsi="Bookman Old Style" w:cs="Arial"/>
          <w:sz w:val="28"/>
          <w:szCs w:val="28"/>
          <w:lang w:val="el-GR"/>
        </w:rPr>
        <w:t>οι</w:t>
      </w:r>
      <w:r>
        <w:rPr>
          <w:rFonts w:ascii="Bookman Old Style" w:hAnsi="Bookman Old Style" w:cs="Arial"/>
          <w:sz w:val="28"/>
          <w:szCs w:val="28"/>
          <w:lang w:val="el-GR"/>
        </w:rPr>
        <w:t xml:space="preserve"> Εφεσίβλητ</w:t>
      </w:r>
      <w:r w:rsidR="00A77DB7">
        <w:rPr>
          <w:rFonts w:ascii="Bookman Old Style" w:hAnsi="Bookman Old Style" w:cs="Arial"/>
          <w:sz w:val="28"/>
          <w:szCs w:val="28"/>
          <w:lang w:val="el-GR"/>
        </w:rPr>
        <w:t>οι</w:t>
      </w:r>
      <w:r>
        <w:rPr>
          <w:rFonts w:ascii="Bookman Old Style" w:hAnsi="Bookman Old Style" w:cs="Arial"/>
          <w:sz w:val="28"/>
          <w:szCs w:val="28"/>
          <w:lang w:val="el-GR"/>
        </w:rPr>
        <w:t xml:space="preserve"> τελούσ</w:t>
      </w:r>
      <w:r w:rsidR="00A77DB7">
        <w:rPr>
          <w:rFonts w:ascii="Bookman Old Style" w:hAnsi="Bookman Old Style" w:cs="Arial"/>
          <w:sz w:val="28"/>
          <w:szCs w:val="28"/>
          <w:lang w:val="el-GR"/>
        </w:rPr>
        <w:t>αν</w:t>
      </w:r>
      <w:r>
        <w:rPr>
          <w:rFonts w:ascii="Bookman Old Style" w:hAnsi="Bookman Old Style" w:cs="Arial"/>
          <w:sz w:val="28"/>
          <w:szCs w:val="28"/>
          <w:lang w:val="el-GR"/>
        </w:rPr>
        <w:t xml:space="preserve"> και αυτ</w:t>
      </w:r>
      <w:r w:rsidR="00A77DB7">
        <w:rPr>
          <w:rFonts w:ascii="Bookman Old Style" w:hAnsi="Bookman Old Style" w:cs="Arial"/>
          <w:sz w:val="28"/>
          <w:szCs w:val="28"/>
          <w:lang w:val="el-GR"/>
        </w:rPr>
        <w:t>οί</w:t>
      </w:r>
      <w:r>
        <w:rPr>
          <w:rFonts w:ascii="Bookman Old Style" w:hAnsi="Bookman Old Style" w:cs="Arial"/>
          <w:sz w:val="28"/>
          <w:szCs w:val="28"/>
          <w:lang w:val="el-GR"/>
        </w:rPr>
        <w:t xml:space="preserve"> υπό νομική πλάνη μέχρι και την 31/8/2012 </w:t>
      </w:r>
      <w:r w:rsidR="00A77DB7">
        <w:rPr>
          <w:rFonts w:ascii="Bookman Old Style" w:hAnsi="Bookman Old Style" w:cs="Arial"/>
          <w:sz w:val="28"/>
          <w:szCs w:val="28"/>
          <w:lang w:val="el-GR"/>
        </w:rPr>
        <w:t xml:space="preserve">                       </w:t>
      </w:r>
      <w:r>
        <w:rPr>
          <w:rFonts w:ascii="Bookman Old Style" w:hAnsi="Bookman Old Style" w:cs="Arial"/>
          <w:sz w:val="28"/>
          <w:szCs w:val="28"/>
          <w:lang w:val="el-GR"/>
        </w:rPr>
        <w:t>(</w:t>
      </w:r>
      <w:r>
        <w:rPr>
          <w:rFonts w:ascii="Bookman Old Style" w:hAnsi="Bookman Old Style" w:cs="Arial"/>
          <w:b/>
          <w:bCs/>
          <w:sz w:val="28"/>
          <w:szCs w:val="28"/>
          <w:lang w:val="el-GR"/>
        </w:rPr>
        <w:t>4</w:t>
      </w:r>
      <w:r w:rsidRPr="00D11D33">
        <w:rPr>
          <w:rFonts w:ascii="Bookman Old Style" w:hAnsi="Bookman Old Style" w:cs="Arial"/>
          <w:b/>
          <w:bCs/>
          <w:sz w:val="28"/>
          <w:szCs w:val="28"/>
          <w:vertAlign w:val="superscript"/>
          <w:lang w:val="el-GR"/>
        </w:rPr>
        <w:t>ος</w:t>
      </w:r>
      <w:r>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 και ότι το πρωτόδικο Δικαστήριο εσφαλμένα αποφάσισε ότι τα γεγονότα της υπόθεσης δεν αποκάλυπταν ζητήματα δόλου ή και απάτης (</w:t>
      </w:r>
      <w:r>
        <w:rPr>
          <w:rFonts w:ascii="Bookman Old Style" w:hAnsi="Bookman Old Style" w:cs="Arial"/>
          <w:b/>
          <w:bCs/>
          <w:sz w:val="28"/>
          <w:szCs w:val="28"/>
          <w:lang w:val="el-GR"/>
        </w:rPr>
        <w:t>5</w:t>
      </w:r>
      <w:r w:rsidRPr="00D11D33">
        <w:rPr>
          <w:rFonts w:ascii="Bookman Old Style" w:hAnsi="Bookman Old Style" w:cs="Arial"/>
          <w:b/>
          <w:bCs/>
          <w:sz w:val="28"/>
          <w:szCs w:val="28"/>
          <w:vertAlign w:val="superscript"/>
          <w:lang w:val="el-GR"/>
        </w:rPr>
        <w:t>ος</w:t>
      </w:r>
      <w:r>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w:t>
      </w:r>
    </w:p>
    <w:p w14:paraId="259F3635" w14:textId="77777777" w:rsidR="000B624B" w:rsidRDefault="000B624B" w:rsidP="00963265">
      <w:pPr>
        <w:spacing w:line="480" w:lineRule="auto"/>
        <w:ind w:right="-35"/>
        <w:jc w:val="both"/>
        <w:rPr>
          <w:rFonts w:ascii="Bookman Old Style" w:hAnsi="Bookman Old Style" w:cs="Arial"/>
          <w:sz w:val="28"/>
          <w:szCs w:val="28"/>
          <w:lang w:val="el-GR"/>
        </w:rPr>
      </w:pPr>
    </w:p>
    <w:p w14:paraId="35B4ACCD" w14:textId="6F5617E6" w:rsidR="00893538" w:rsidRDefault="00893538" w:rsidP="00963265">
      <w:pPr>
        <w:spacing w:line="480" w:lineRule="auto"/>
        <w:ind w:right="-35"/>
        <w:jc w:val="both"/>
        <w:rPr>
          <w:rFonts w:ascii="Bookman Old Style" w:hAnsi="Bookman Old Style" w:cs="Arial"/>
          <w:sz w:val="28"/>
          <w:szCs w:val="28"/>
          <w:lang w:val="el-GR"/>
        </w:rPr>
      </w:pPr>
      <w:r w:rsidRPr="009D35E2">
        <w:rPr>
          <w:rFonts w:ascii="Bookman Old Style" w:hAnsi="Bookman Old Style" w:cs="Arial"/>
          <w:sz w:val="28"/>
          <w:szCs w:val="28"/>
          <w:lang w:val="el-GR"/>
        </w:rPr>
        <w:t>Ενόψει του ότι κάποιοι από αυτούς τους Λόγους είναι συναφείς με άλλους, η αναφορά που ακολουθεί θα γίνει έχοντας υπόψη αυτό το στοιχείο.</w:t>
      </w:r>
    </w:p>
    <w:p w14:paraId="64F0B46F" w14:textId="77777777" w:rsidR="00893538" w:rsidRDefault="00893538" w:rsidP="00963265">
      <w:pPr>
        <w:spacing w:line="480" w:lineRule="auto"/>
        <w:ind w:right="-35"/>
        <w:jc w:val="both"/>
        <w:rPr>
          <w:rFonts w:ascii="Bookman Old Style" w:hAnsi="Bookman Old Style" w:cs="Arial"/>
          <w:sz w:val="28"/>
          <w:szCs w:val="28"/>
          <w:lang w:val="el-GR"/>
        </w:rPr>
      </w:pPr>
    </w:p>
    <w:p w14:paraId="755BCB41" w14:textId="01E90EFD" w:rsidR="00893538" w:rsidRDefault="00893538"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 </w:t>
      </w:r>
      <w:r w:rsidRPr="00893538">
        <w:rPr>
          <w:rFonts w:ascii="Bookman Old Style" w:hAnsi="Bookman Old Style" w:cs="Arial"/>
          <w:b/>
          <w:bCs/>
          <w:sz w:val="28"/>
          <w:szCs w:val="28"/>
          <w:lang w:val="el-GR"/>
        </w:rPr>
        <w:t>1</w:t>
      </w:r>
      <w:r w:rsidRPr="00893538">
        <w:rPr>
          <w:rFonts w:ascii="Bookman Old Style" w:hAnsi="Bookman Old Style" w:cs="Arial"/>
          <w:b/>
          <w:bCs/>
          <w:sz w:val="28"/>
          <w:szCs w:val="28"/>
          <w:vertAlign w:val="superscript"/>
          <w:lang w:val="el-GR"/>
        </w:rPr>
        <w:t>ος</w:t>
      </w:r>
      <w:r w:rsidRPr="00893538">
        <w:rPr>
          <w:rFonts w:ascii="Bookman Old Style" w:hAnsi="Bookman Old Style" w:cs="Arial"/>
          <w:b/>
          <w:bCs/>
          <w:sz w:val="28"/>
          <w:szCs w:val="28"/>
          <w:lang w:val="el-GR"/>
        </w:rPr>
        <w:t xml:space="preserve"> </w:t>
      </w:r>
      <w:r>
        <w:rPr>
          <w:rFonts w:ascii="Bookman Old Style" w:hAnsi="Bookman Old Style" w:cs="Arial"/>
          <w:sz w:val="28"/>
          <w:szCs w:val="28"/>
          <w:lang w:val="el-GR"/>
        </w:rPr>
        <w:t xml:space="preserve">και </w:t>
      </w:r>
      <w:r w:rsidRPr="00893538">
        <w:rPr>
          <w:rFonts w:ascii="Bookman Old Style" w:hAnsi="Bookman Old Style" w:cs="Arial"/>
          <w:b/>
          <w:bCs/>
          <w:sz w:val="28"/>
          <w:szCs w:val="28"/>
          <w:lang w:val="el-GR"/>
        </w:rPr>
        <w:t>4</w:t>
      </w:r>
      <w:r w:rsidRPr="00893538">
        <w:rPr>
          <w:rFonts w:ascii="Bookman Old Style" w:hAnsi="Bookman Old Style" w:cs="Arial"/>
          <w:b/>
          <w:bCs/>
          <w:sz w:val="28"/>
          <w:szCs w:val="28"/>
          <w:vertAlign w:val="superscript"/>
          <w:lang w:val="el-GR"/>
        </w:rPr>
        <w:t>ος</w:t>
      </w:r>
      <w:r w:rsidRPr="00893538">
        <w:rPr>
          <w:rFonts w:ascii="Bookman Old Style" w:hAnsi="Bookman Old Style" w:cs="Arial"/>
          <w:b/>
          <w:bCs/>
          <w:sz w:val="28"/>
          <w:szCs w:val="28"/>
          <w:lang w:val="el-GR"/>
        </w:rPr>
        <w:t xml:space="preserve"> Λόγος Έφεσης</w:t>
      </w:r>
      <w:r>
        <w:rPr>
          <w:rFonts w:ascii="Bookman Old Style" w:hAnsi="Bookman Old Style" w:cs="Arial"/>
          <w:sz w:val="28"/>
          <w:szCs w:val="28"/>
          <w:lang w:val="el-GR"/>
        </w:rPr>
        <w:t xml:space="preserve"> θα εξετασθούν μαζί.</w:t>
      </w:r>
    </w:p>
    <w:p w14:paraId="18F85E14" w14:textId="77777777" w:rsidR="00893538" w:rsidRDefault="00893538" w:rsidP="00963265">
      <w:pPr>
        <w:spacing w:line="480" w:lineRule="auto"/>
        <w:ind w:right="-35"/>
        <w:jc w:val="both"/>
        <w:rPr>
          <w:rFonts w:ascii="Bookman Old Style" w:hAnsi="Bookman Old Style" w:cs="Arial"/>
          <w:sz w:val="28"/>
          <w:szCs w:val="28"/>
          <w:lang w:val="el-GR"/>
        </w:rPr>
      </w:pPr>
    </w:p>
    <w:p w14:paraId="61BDDF56" w14:textId="7FDCB877" w:rsidR="00893538" w:rsidRDefault="00DE00F9" w:rsidP="008935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τον </w:t>
      </w:r>
      <w:r>
        <w:rPr>
          <w:rFonts w:ascii="Bookman Old Style" w:hAnsi="Bookman Old Style" w:cs="Arial"/>
          <w:b/>
          <w:bCs/>
          <w:sz w:val="28"/>
          <w:szCs w:val="28"/>
          <w:lang w:val="el-GR"/>
        </w:rPr>
        <w:t>1</w:t>
      </w:r>
      <w:r w:rsidRPr="00DE00F9">
        <w:rPr>
          <w:rFonts w:ascii="Bookman Old Style" w:hAnsi="Bookman Old Style" w:cs="Arial"/>
          <w:b/>
          <w:bCs/>
          <w:sz w:val="28"/>
          <w:szCs w:val="28"/>
          <w:vertAlign w:val="superscript"/>
          <w:lang w:val="el-GR"/>
        </w:rPr>
        <w:t>ο</w:t>
      </w:r>
      <w:r>
        <w:rPr>
          <w:rFonts w:ascii="Bookman Old Style" w:hAnsi="Bookman Old Style" w:cs="Arial"/>
          <w:b/>
          <w:bCs/>
          <w:sz w:val="28"/>
          <w:szCs w:val="28"/>
          <w:lang w:val="el-GR"/>
        </w:rPr>
        <w:t xml:space="preserve"> Λόγο Έφεσης</w:t>
      </w:r>
      <w:r>
        <w:rPr>
          <w:rFonts w:ascii="Bookman Old Style" w:hAnsi="Bookman Old Style" w:cs="Arial"/>
          <w:sz w:val="28"/>
          <w:szCs w:val="28"/>
          <w:lang w:val="el-GR"/>
        </w:rPr>
        <w:t xml:space="preserve">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διατείνεται ότι το πρωτόδικο Δικαστήριο εσφαλμένα αποφάσισε ότι ο χρόνος γένεσης του δικαιώματος του να προσφύγει στο ΔΕΔ ήταν στις 16/5/2011, εκλαμβάνοντας ότι η </w:t>
      </w:r>
      <w:r>
        <w:rPr>
          <w:rFonts w:ascii="Bookman Old Style" w:hAnsi="Bookman Old Style" w:cs="Arial"/>
          <w:sz w:val="28"/>
          <w:szCs w:val="28"/>
          <w:lang w:val="el-GR"/>
        </w:rPr>
        <w:lastRenderedPageBreak/>
        <w:t>γένεση του δικαιώματος είναι ταυτόσημη και ταυτόχρονη με την ημερομηνία απόλυσ</w:t>
      </w:r>
      <w:r w:rsidR="001A008B">
        <w:rPr>
          <w:rFonts w:ascii="Bookman Old Style" w:hAnsi="Bookman Old Style" w:cs="Arial"/>
          <w:sz w:val="28"/>
          <w:szCs w:val="28"/>
          <w:lang w:val="el-GR"/>
        </w:rPr>
        <w:t>ής του</w:t>
      </w:r>
      <w:r>
        <w:rPr>
          <w:rFonts w:ascii="Bookman Old Style" w:hAnsi="Bookman Old Style" w:cs="Arial"/>
          <w:sz w:val="28"/>
          <w:szCs w:val="28"/>
          <w:lang w:val="el-GR"/>
        </w:rPr>
        <w:t xml:space="preserve">. </w:t>
      </w:r>
      <w:r w:rsidR="00893538">
        <w:rPr>
          <w:rFonts w:ascii="Bookman Old Style" w:hAnsi="Bookman Old Style" w:cs="Arial"/>
          <w:sz w:val="28"/>
          <w:szCs w:val="28"/>
          <w:lang w:val="el-GR"/>
        </w:rPr>
        <w:t xml:space="preserve">Μέσω του </w:t>
      </w:r>
      <w:r w:rsidR="00893538" w:rsidRPr="00532385">
        <w:rPr>
          <w:rFonts w:ascii="Bookman Old Style" w:hAnsi="Bookman Old Style" w:cs="Arial"/>
          <w:b/>
          <w:bCs/>
          <w:sz w:val="28"/>
          <w:szCs w:val="28"/>
          <w:lang w:val="el-GR"/>
        </w:rPr>
        <w:t>4</w:t>
      </w:r>
      <w:r w:rsidR="00893538" w:rsidRPr="00532385">
        <w:rPr>
          <w:rFonts w:ascii="Bookman Old Style" w:hAnsi="Bookman Old Style" w:cs="Arial"/>
          <w:b/>
          <w:bCs/>
          <w:sz w:val="28"/>
          <w:szCs w:val="28"/>
          <w:vertAlign w:val="superscript"/>
          <w:lang w:val="el-GR"/>
        </w:rPr>
        <w:t>ου</w:t>
      </w:r>
      <w:r w:rsidR="00893538" w:rsidRPr="00532385">
        <w:rPr>
          <w:rFonts w:ascii="Bookman Old Style" w:hAnsi="Bookman Old Style" w:cs="Arial"/>
          <w:b/>
          <w:bCs/>
          <w:sz w:val="28"/>
          <w:szCs w:val="28"/>
          <w:lang w:val="el-GR"/>
        </w:rPr>
        <w:t xml:space="preserve"> Λόγου Έφεσης</w:t>
      </w:r>
      <w:r w:rsidR="00893538">
        <w:rPr>
          <w:rFonts w:ascii="Bookman Old Style" w:hAnsi="Bookman Old Style" w:cs="Arial"/>
          <w:sz w:val="28"/>
          <w:szCs w:val="28"/>
          <w:lang w:val="el-GR"/>
        </w:rPr>
        <w:t xml:space="preserve"> ο </w:t>
      </w:r>
      <w:proofErr w:type="spellStart"/>
      <w:r w:rsidR="00893538">
        <w:rPr>
          <w:rFonts w:ascii="Bookman Old Style" w:hAnsi="Bookman Old Style" w:cs="Arial"/>
          <w:sz w:val="28"/>
          <w:szCs w:val="28"/>
          <w:lang w:val="el-GR"/>
        </w:rPr>
        <w:t>Εφεσείων</w:t>
      </w:r>
      <w:proofErr w:type="spellEnd"/>
      <w:r w:rsidR="00893538">
        <w:rPr>
          <w:rFonts w:ascii="Bookman Old Style" w:hAnsi="Bookman Old Style" w:cs="Arial"/>
          <w:sz w:val="28"/>
          <w:szCs w:val="28"/>
          <w:lang w:val="el-GR"/>
        </w:rPr>
        <w:t xml:space="preserve"> υποστηρίζει ότι  το πρωτόδικο Δικαστήριο αδικαιολόγητα δεν έλαβε υπόψη του ότι οι Εφεσίβλητοι τελούσαν και αυτοί υπό νομική πλάνη</w:t>
      </w:r>
      <w:r w:rsidR="00F71C03">
        <w:rPr>
          <w:rFonts w:ascii="Bookman Old Style" w:hAnsi="Bookman Old Style" w:cs="Arial"/>
          <w:sz w:val="28"/>
          <w:szCs w:val="28"/>
          <w:lang w:val="el-GR"/>
        </w:rPr>
        <w:t xml:space="preserve"> ως προς την αρμοδιότητα του Ανωτάτου Δικαστηρίου</w:t>
      </w:r>
      <w:r w:rsidR="00893538">
        <w:rPr>
          <w:rFonts w:ascii="Bookman Old Style" w:hAnsi="Bookman Old Style" w:cs="Arial"/>
          <w:sz w:val="28"/>
          <w:szCs w:val="28"/>
          <w:lang w:val="el-GR"/>
        </w:rPr>
        <w:t xml:space="preserve"> μέχρι και την 31/8/2012</w:t>
      </w:r>
      <w:r w:rsidR="00F71C03">
        <w:rPr>
          <w:rFonts w:ascii="Bookman Old Style" w:hAnsi="Bookman Old Style" w:cs="Arial"/>
          <w:sz w:val="28"/>
          <w:szCs w:val="28"/>
          <w:lang w:val="el-GR"/>
        </w:rPr>
        <w:t>,</w:t>
      </w:r>
      <w:r w:rsidR="00893538">
        <w:rPr>
          <w:rFonts w:ascii="Bookman Old Style" w:hAnsi="Bookman Old Style" w:cs="Arial"/>
          <w:sz w:val="28"/>
          <w:szCs w:val="28"/>
          <w:lang w:val="el-GR"/>
        </w:rPr>
        <w:t xml:space="preserve"> οπόταν και ήγειραν</w:t>
      </w:r>
      <w:r w:rsidR="00F71C03">
        <w:rPr>
          <w:rFonts w:ascii="Bookman Old Style" w:hAnsi="Bookman Old Style" w:cs="Arial"/>
          <w:sz w:val="28"/>
          <w:szCs w:val="28"/>
          <w:lang w:val="el-GR"/>
        </w:rPr>
        <w:t xml:space="preserve"> για πρώτη φορά</w:t>
      </w:r>
      <w:r w:rsidR="00893538">
        <w:rPr>
          <w:rFonts w:ascii="Bookman Old Style" w:hAnsi="Bookman Old Style" w:cs="Arial"/>
          <w:sz w:val="28"/>
          <w:szCs w:val="28"/>
          <w:lang w:val="el-GR"/>
        </w:rPr>
        <w:t xml:space="preserve"> ζήτημα αναρμοδιότητας του Ανωτάτου Δικαστηρίου στην Προσφυγή με </w:t>
      </w:r>
      <w:proofErr w:type="spellStart"/>
      <w:r w:rsidR="00893538">
        <w:rPr>
          <w:rFonts w:ascii="Bookman Old Style" w:hAnsi="Bookman Old Style" w:cs="Arial"/>
          <w:sz w:val="28"/>
          <w:szCs w:val="28"/>
          <w:lang w:val="el-GR"/>
        </w:rPr>
        <w:t>αρ</w:t>
      </w:r>
      <w:proofErr w:type="spellEnd"/>
      <w:r w:rsidR="00893538">
        <w:rPr>
          <w:rFonts w:ascii="Bookman Old Style" w:hAnsi="Bookman Old Style" w:cs="Arial"/>
          <w:sz w:val="28"/>
          <w:szCs w:val="28"/>
          <w:lang w:val="el-GR"/>
        </w:rPr>
        <w:t xml:space="preserve">. 988/2010. </w:t>
      </w:r>
    </w:p>
    <w:p w14:paraId="4140FBE2" w14:textId="4C2DE0E6" w:rsidR="00DE00F9" w:rsidRDefault="00DE00F9" w:rsidP="00963265">
      <w:pPr>
        <w:spacing w:line="480" w:lineRule="auto"/>
        <w:ind w:right="-35"/>
        <w:jc w:val="both"/>
        <w:rPr>
          <w:rFonts w:ascii="Bookman Old Style" w:hAnsi="Bookman Old Style" w:cs="Arial"/>
          <w:sz w:val="28"/>
          <w:szCs w:val="28"/>
          <w:lang w:val="el-GR"/>
        </w:rPr>
      </w:pPr>
    </w:p>
    <w:p w14:paraId="70E5B5E3" w14:textId="1719BEA9" w:rsidR="00DE00F9" w:rsidRDefault="00F9582A"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παραγραφή αξιώσεων ενώπιον του ΔΕΔ έχει ως νομικό υπόβαθρο </w:t>
      </w:r>
      <w:r w:rsidR="00DE00F9">
        <w:rPr>
          <w:rFonts w:ascii="Bookman Old Style" w:hAnsi="Bookman Old Style" w:cs="Arial"/>
          <w:sz w:val="28"/>
          <w:szCs w:val="28"/>
          <w:lang w:val="el-GR"/>
        </w:rPr>
        <w:t xml:space="preserve">το </w:t>
      </w:r>
      <w:r w:rsidR="00DE00F9" w:rsidRPr="00DE00F9">
        <w:rPr>
          <w:rFonts w:ascii="Bookman Old Style" w:hAnsi="Bookman Old Style" w:cs="Arial"/>
          <w:b/>
          <w:bCs/>
          <w:i/>
          <w:iCs/>
          <w:sz w:val="28"/>
          <w:szCs w:val="28"/>
          <w:lang w:val="el-GR"/>
        </w:rPr>
        <w:t>Άρθρο 12(10Α) του περί Ετησίων Αδειών μετ’ Απολαβών Νόμου του 1967, Ν. 8/1967</w:t>
      </w:r>
      <w:r w:rsidR="00DE00F9">
        <w:rPr>
          <w:rFonts w:ascii="Bookman Old Style" w:hAnsi="Bookman Old Style" w:cs="Arial"/>
          <w:sz w:val="28"/>
          <w:szCs w:val="28"/>
          <w:lang w:val="el-GR"/>
        </w:rPr>
        <w:t xml:space="preserve">, </w:t>
      </w:r>
      <w:r>
        <w:rPr>
          <w:rFonts w:ascii="Bookman Old Style" w:hAnsi="Bookman Old Style" w:cs="Arial"/>
          <w:sz w:val="28"/>
          <w:szCs w:val="28"/>
          <w:lang w:val="el-GR"/>
        </w:rPr>
        <w:t xml:space="preserve">ως έχει τροποποιηθεί με το </w:t>
      </w:r>
      <w:r w:rsidRPr="00F9582A">
        <w:rPr>
          <w:rFonts w:ascii="Bookman Old Style" w:hAnsi="Bookman Old Style" w:cs="Arial"/>
          <w:b/>
          <w:bCs/>
          <w:i/>
          <w:iCs/>
          <w:sz w:val="28"/>
          <w:szCs w:val="28"/>
          <w:lang w:val="el-GR"/>
        </w:rPr>
        <w:t>Ν. 169(Ι)/2002</w:t>
      </w:r>
      <w:r>
        <w:rPr>
          <w:rFonts w:ascii="Bookman Old Style" w:hAnsi="Bookman Old Style" w:cs="Arial"/>
          <w:sz w:val="28"/>
          <w:szCs w:val="28"/>
          <w:lang w:val="el-GR"/>
        </w:rPr>
        <w:t xml:space="preserve">, το οποίο </w:t>
      </w:r>
      <w:r w:rsidR="00DE00F9">
        <w:rPr>
          <w:rFonts w:ascii="Bookman Old Style" w:hAnsi="Bookman Old Style" w:cs="Arial"/>
          <w:sz w:val="28"/>
          <w:szCs w:val="28"/>
          <w:lang w:val="el-GR"/>
        </w:rPr>
        <w:t>προνοεί τα ακόλουθα:</w:t>
      </w:r>
    </w:p>
    <w:p w14:paraId="3C28542A" w14:textId="77777777" w:rsidR="00893538" w:rsidRDefault="00893538" w:rsidP="00963265">
      <w:pPr>
        <w:spacing w:line="480" w:lineRule="auto"/>
        <w:ind w:right="-35"/>
        <w:jc w:val="both"/>
        <w:rPr>
          <w:rFonts w:ascii="Bookman Old Style" w:hAnsi="Bookman Old Style" w:cs="Arial"/>
          <w:sz w:val="28"/>
          <w:szCs w:val="28"/>
          <w:lang w:val="el-GR"/>
        </w:rPr>
      </w:pPr>
    </w:p>
    <w:p w14:paraId="37A772B8" w14:textId="73EF77AD" w:rsidR="00DE00F9" w:rsidRPr="00EA6150" w:rsidRDefault="00DE00F9" w:rsidP="00DE00F9">
      <w:pPr>
        <w:spacing w:line="276" w:lineRule="auto"/>
        <w:ind w:left="284" w:right="390"/>
        <w:jc w:val="both"/>
        <w:rPr>
          <w:rFonts w:ascii="Bookman Old Style" w:hAnsi="Bookman Old Style" w:cs="Arial"/>
          <w:i/>
          <w:iCs/>
          <w:sz w:val="28"/>
          <w:szCs w:val="28"/>
          <w:lang w:val="el-GR"/>
        </w:rPr>
      </w:pPr>
      <w:r w:rsidRPr="008877E6">
        <w:rPr>
          <w:rFonts w:ascii="Bookman Old Style" w:hAnsi="Bookman Old Style" w:cs="Arial"/>
          <w:i/>
          <w:iCs/>
          <w:sz w:val="28"/>
          <w:szCs w:val="28"/>
          <w:lang w:val="el-GR"/>
        </w:rPr>
        <w:t>«</w:t>
      </w:r>
      <w:r w:rsidR="00E606A1" w:rsidRPr="008877E6">
        <w:rPr>
          <w:rFonts w:ascii="Bookman Old Style" w:hAnsi="Bookman Old Style" w:cs="Arial"/>
          <w:i/>
          <w:iCs/>
          <w:sz w:val="28"/>
          <w:szCs w:val="28"/>
          <w:lang w:val="el-GR"/>
        </w:rPr>
        <w:t>(10Α) Αίτηση</w:t>
      </w:r>
      <w:r w:rsidR="00E606A1" w:rsidRPr="00EA6150">
        <w:rPr>
          <w:rFonts w:ascii="Bookman Old Style" w:hAnsi="Bookman Old Style" w:cs="Arial"/>
          <w:i/>
          <w:iCs/>
          <w:sz w:val="28"/>
          <w:szCs w:val="28"/>
          <w:lang w:val="el-GR"/>
        </w:rPr>
        <w:t xml:space="preserve"> στο Δικαστήριο Εργατικών Διαφορών υποβάλλεται εντός δώδεκα μηνών από την ημερομηνία κατά την οποία ανέκυψε το προς </w:t>
      </w:r>
      <w:proofErr w:type="spellStart"/>
      <w:r w:rsidR="00E606A1" w:rsidRPr="00EA6150">
        <w:rPr>
          <w:rFonts w:ascii="Bookman Old Style" w:hAnsi="Bookman Old Style" w:cs="Arial"/>
          <w:i/>
          <w:iCs/>
          <w:sz w:val="28"/>
          <w:szCs w:val="28"/>
          <w:lang w:val="el-GR"/>
        </w:rPr>
        <w:t>υποβολήν</w:t>
      </w:r>
      <w:proofErr w:type="spellEnd"/>
      <w:r w:rsidR="00E606A1" w:rsidRPr="00EA6150">
        <w:rPr>
          <w:rFonts w:ascii="Bookman Old Style" w:hAnsi="Bookman Old Style" w:cs="Arial"/>
          <w:i/>
          <w:iCs/>
          <w:sz w:val="28"/>
          <w:szCs w:val="28"/>
          <w:lang w:val="el-GR"/>
        </w:rPr>
        <w:t xml:space="preserve"> αιτήσεως δικαίωμα ή εντός εννέα μηνών από την απάντηση του Ταμείου για πλεονάζον προσωπικό:</w:t>
      </w:r>
    </w:p>
    <w:p w14:paraId="0904B0FE" w14:textId="77777777" w:rsidR="00F9582A" w:rsidRPr="00EA6150" w:rsidRDefault="00F9582A" w:rsidP="00DE00F9">
      <w:pPr>
        <w:spacing w:line="276" w:lineRule="auto"/>
        <w:ind w:left="284" w:right="390"/>
        <w:jc w:val="both"/>
        <w:rPr>
          <w:rFonts w:ascii="Bookman Old Style" w:hAnsi="Bookman Old Style" w:cs="Arial"/>
          <w:i/>
          <w:iCs/>
          <w:sz w:val="28"/>
          <w:szCs w:val="28"/>
          <w:lang w:val="el-GR"/>
        </w:rPr>
      </w:pPr>
    </w:p>
    <w:p w14:paraId="5B03C3AD" w14:textId="61E3BE7C" w:rsidR="00E606A1" w:rsidRPr="00EA6150" w:rsidRDefault="00E606A1" w:rsidP="00DE00F9">
      <w:pPr>
        <w:spacing w:line="276" w:lineRule="auto"/>
        <w:ind w:left="284" w:right="390"/>
        <w:jc w:val="both"/>
        <w:rPr>
          <w:rFonts w:ascii="Bookman Old Style" w:hAnsi="Bookman Old Style" w:cs="Arial"/>
          <w:sz w:val="28"/>
          <w:szCs w:val="28"/>
          <w:lang w:val="el-GR"/>
        </w:rPr>
      </w:pPr>
      <w:r w:rsidRPr="00EA6150">
        <w:rPr>
          <w:rFonts w:ascii="Bookman Old Style" w:hAnsi="Bookman Old Style" w:cs="Arial"/>
          <w:i/>
          <w:iCs/>
          <w:sz w:val="28"/>
          <w:szCs w:val="28"/>
          <w:lang w:val="el-GR"/>
        </w:rPr>
        <w:t xml:space="preserve">Νοείται ότι στις περιπτώσεις όπου το προς </w:t>
      </w:r>
      <w:proofErr w:type="spellStart"/>
      <w:r w:rsidRPr="00EA6150">
        <w:rPr>
          <w:rFonts w:ascii="Bookman Old Style" w:hAnsi="Bookman Old Style" w:cs="Arial"/>
          <w:i/>
          <w:iCs/>
          <w:sz w:val="28"/>
          <w:szCs w:val="28"/>
          <w:lang w:val="el-GR"/>
        </w:rPr>
        <w:t>υποβολήν</w:t>
      </w:r>
      <w:proofErr w:type="spellEnd"/>
      <w:r w:rsidRPr="00EA6150">
        <w:rPr>
          <w:rFonts w:ascii="Bookman Old Style" w:hAnsi="Bookman Old Style" w:cs="Arial"/>
          <w:i/>
          <w:iCs/>
          <w:sz w:val="28"/>
          <w:szCs w:val="28"/>
          <w:lang w:val="el-GR"/>
        </w:rPr>
        <w:t xml:space="preserve"> αιτήσεως στο Δικαστήριο Εργατικών Διαφορών δικαίωμα ανέκυψε μετά την 21</w:t>
      </w:r>
      <w:r w:rsidRPr="00EA6150">
        <w:rPr>
          <w:rFonts w:ascii="Bookman Old Style" w:hAnsi="Bookman Old Style" w:cs="Arial"/>
          <w:i/>
          <w:iCs/>
          <w:sz w:val="28"/>
          <w:szCs w:val="28"/>
          <w:vertAlign w:val="superscript"/>
          <w:lang w:val="el-GR"/>
        </w:rPr>
        <w:t>η</w:t>
      </w:r>
      <w:r w:rsidRPr="00EA6150">
        <w:rPr>
          <w:rFonts w:ascii="Bookman Old Style" w:hAnsi="Bookman Old Style" w:cs="Arial"/>
          <w:i/>
          <w:iCs/>
          <w:sz w:val="28"/>
          <w:szCs w:val="28"/>
          <w:lang w:val="el-GR"/>
        </w:rPr>
        <w:t xml:space="preserve"> </w:t>
      </w:r>
      <w:proofErr w:type="spellStart"/>
      <w:r w:rsidRPr="00EA6150">
        <w:rPr>
          <w:rFonts w:ascii="Bookman Old Style" w:hAnsi="Bookman Old Style" w:cs="Arial"/>
          <w:i/>
          <w:iCs/>
          <w:sz w:val="28"/>
          <w:szCs w:val="28"/>
          <w:lang w:val="el-GR"/>
        </w:rPr>
        <w:t>Μαίου</w:t>
      </w:r>
      <w:proofErr w:type="spellEnd"/>
      <w:r w:rsidRPr="00EA6150">
        <w:rPr>
          <w:rFonts w:ascii="Bookman Old Style" w:hAnsi="Bookman Old Style" w:cs="Arial"/>
          <w:i/>
          <w:iCs/>
          <w:sz w:val="28"/>
          <w:szCs w:val="28"/>
          <w:lang w:val="el-GR"/>
        </w:rPr>
        <w:t xml:space="preserve"> 1999, η δυνάμει του εδαφίου (11) του παρόντος άρθρου καθοριζόμενη προθεσμία για την καταχώρηση αίτησης, αρχίζει από την ημερομηνία δημοσίευσης του παρόντος Νόμου στην Επίσημη Εφημερίδα της </w:t>
      </w:r>
      <w:r w:rsidRPr="008877E6">
        <w:rPr>
          <w:rFonts w:ascii="Bookman Old Style" w:hAnsi="Bookman Old Style" w:cs="Arial"/>
          <w:i/>
          <w:iCs/>
          <w:sz w:val="28"/>
          <w:szCs w:val="28"/>
          <w:lang w:val="el-GR"/>
        </w:rPr>
        <w:t>Δημοκρατίας.»</w:t>
      </w:r>
    </w:p>
    <w:p w14:paraId="666A9BEE" w14:textId="77777777" w:rsidR="00E606A1" w:rsidRPr="00EA6150" w:rsidRDefault="00E606A1" w:rsidP="00DE00F9">
      <w:pPr>
        <w:spacing w:line="276" w:lineRule="auto"/>
        <w:ind w:left="284" w:right="390"/>
        <w:jc w:val="both"/>
        <w:rPr>
          <w:rFonts w:ascii="Bookman Old Style" w:hAnsi="Bookman Old Style" w:cs="Arial"/>
          <w:sz w:val="28"/>
          <w:szCs w:val="28"/>
          <w:lang w:val="el-GR"/>
        </w:rPr>
      </w:pPr>
    </w:p>
    <w:p w14:paraId="744A6D6F" w14:textId="77777777" w:rsidR="00E606A1" w:rsidRPr="00EA6150" w:rsidRDefault="00E606A1" w:rsidP="00DE00F9">
      <w:pPr>
        <w:spacing w:line="276" w:lineRule="auto"/>
        <w:ind w:left="284" w:right="390"/>
        <w:jc w:val="both"/>
        <w:rPr>
          <w:rFonts w:ascii="Bookman Old Style" w:hAnsi="Bookman Old Style" w:cs="Arial"/>
          <w:sz w:val="28"/>
          <w:szCs w:val="28"/>
          <w:lang w:val="el-GR"/>
        </w:rPr>
      </w:pPr>
    </w:p>
    <w:p w14:paraId="42B03753" w14:textId="7280C100" w:rsidR="005E1E99" w:rsidRDefault="001E578C"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Η αναγκαιότητα τήρησης των προθεσμιών </w:t>
      </w:r>
      <w:r w:rsidR="00E14D55">
        <w:rPr>
          <w:rFonts w:ascii="Bookman Old Style" w:hAnsi="Bookman Old Style" w:cs="Arial"/>
          <w:sz w:val="28"/>
          <w:szCs w:val="28"/>
          <w:lang w:val="el-GR"/>
        </w:rPr>
        <w:t xml:space="preserve">τονίστηκε </w:t>
      </w:r>
      <w:r>
        <w:rPr>
          <w:rFonts w:ascii="Bookman Old Style" w:hAnsi="Bookman Old Style" w:cs="Arial"/>
          <w:sz w:val="28"/>
          <w:szCs w:val="28"/>
          <w:lang w:val="el-GR"/>
        </w:rPr>
        <w:t xml:space="preserve">στην υπόθεση </w:t>
      </w:r>
      <w:r>
        <w:rPr>
          <w:rFonts w:ascii="Bookman Old Style" w:hAnsi="Bookman Old Style" w:cs="Arial"/>
          <w:b/>
          <w:bCs/>
          <w:i/>
          <w:iCs/>
          <w:sz w:val="28"/>
          <w:szCs w:val="28"/>
          <w:lang w:val="el-GR"/>
        </w:rPr>
        <w:t xml:space="preserve">Ανδρέου ν. Υπηρεσιών Κοινωνικών Ασφαλίσεων, Τμήμα Πλεονάζοντος Προσωπικού, Πολιτική Έφεση </w:t>
      </w:r>
      <w:proofErr w:type="spellStart"/>
      <w:r>
        <w:rPr>
          <w:rFonts w:ascii="Bookman Old Style" w:hAnsi="Bookman Old Style" w:cs="Arial"/>
          <w:b/>
          <w:bCs/>
          <w:i/>
          <w:iCs/>
          <w:sz w:val="28"/>
          <w:szCs w:val="28"/>
          <w:lang w:val="el-GR"/>
        </w:rPr>
        <w:t>Αρ</w:t>
      </w:r>
      <w:proofErr w:type="spellEnd"/>
      <w:r>
        <w:rPr>
          <w:rFonts w:ascii="Bookman Old Style" w:hAnsi="Bookman Old Style" w:cs="Arial"/>
          <w:b/>
          <w:bCs/>
          <w:i/>
          <w:iCs/>
          <w:sz w:val="28"/>
          <w:szCs w:val="28"/>
          <w:lang w:val="el-GR"/>
        </w:rPr>
        <w:t xml:space="preserve">. 191/2013, </w:t>
      </w:r>
      <w:proofErr w:type="spellStart"/>
      <w:r>
        <w:rPr>
          <w:rFonts w:ascii="Bookman Old Style" w:hAnsi="Bookman Old Style" w:cs="Arial"/>
          <w:b/>
          <w:bCs/>
          <w:i/>
          <w:iCs/>
          <w:sz w:val="28"/>
          <w:szCs w:val="28"/>
          <w:lang w:val="el-GR"/>
        </w:rPr>
        <w:t>ημερ</w:t>
      </w:r>
      <w:proofErr w:type="spellEnd"/>
      <w:r>
        <w:rPr>
          <w:rFonts w:ascii="Bookman Old Style" w:hAnsi="Bookman Old Style" w:cs="Arial"/>
          <w:b/>
          <w:bCs/>
          <w:i/>
          <w:iCs/>
          <w:sz w:val="28"/>
          <w:szCs w:val="28"/>
          <w:lang w:val="el-GR"/>
        </w:rPr>
        <w:t>. 29/3/2021</w:t>
      </w:r>
      <w:r>
        <w:rPr>
          <w:rFonts w:ascii="Bookman Old Style" w:hAnsi="Bookman Old Style" w:cs="Arial"/>
          <w:sz w:val="28"/>
          <w:szCs w:val="28"/>
          <w:lang w:val="el-GR"/>
        </w:rPr>
        <w:t xml:space="preserve">, όπου το Ανώτατο Δικαστήριο επικύρωσε την προσέγγιση του πρωτόδικου Δικαστηρίου ότι με τον τροποποιητικό </w:t>
      </w:r>
      <w:r w:rsidRPr="001A008B">
        <w:rPr>
          <w:rFonts w:ascii="Bookman Old Style" w:hAnsi="Bookman Old Style" w:cs="Arial"/>
          <w:b/>
          <w:bCs/>
          <w:i/>
          <w:iCs/>
          <w:sz w:val="28"/>
          <w:szCs w:val="28"/>
          <w:lang w:val="el-GR"/>
        </w:rPr>
        <w:t>Νόμο 169(Ι)/2002</w:t>
      </w:r>
      <w:r>
        <w:rPr>
          <w:rFonts w:ascii="Bookman Old Style" w:hAnsi="Bookman Old Style" w:cs="Arial"/>
          <w:sz w:val="28"/>
          <w:szCs w:val="28"/>
          <w:lang w:val="el-GR"/>
        </w:rPr>
        <w:t xml:space="preserve"> ο Νομοθέτης έθεσε αποσβεστική προθεσμία ως προς το δικαίωμα υποβολής αίτησης ενώπιον του ΔΕΔ και ότι από τις 9/8/2002 που δημοσιεύτηκε ο Νόμος, οποιαδήποτε αίτηση στο εν λόγω Δικαστήριο υποβάλλεται μέσα σε 12 μήνες από την ημερομηνία που ανέκυψε το προς υποβολή αίτησης δικαίωμα ή μέσα σε 9 μήνες από την απάντηση του Ταμείου για </w:t>
      </w:r>
      <w:r w:rsidR="001A008B">
        <w:rPr>
          <w:rFonts w:ascii="Bookman Old Style" w:hAnsi="Bookman Old Style" w:cs="Arial"/>
          <w:sz w:val="28"/>
          <w:szCs w:val="28"/>
          <w:lang w:val="el-GR"/>
        </w:rPr>
        <w:t>π</w:t>
      </w:r>
      <w:r>
        <w:rPr>
          <w:rFonts w:ascii="Bookman Old Style" w:hAnsi="Bookman Old Style" w:cs="Arial"/>
          <w:sz w:val="28"/>
          <w:szCs w:val="28"/>
          <w:lang w:val="el-GR"/>
        </w:rPr>
        <w:t xml:space="preserve">λεονάζον </w:t>
      </w:r>
      <w:r w:rsidR="001A008B">
        <w:rPr>
          <w:rFonts w:ascii="Bookman Old Style" w:hAnsi="Bookman Old Style" w:cs="Arial"/>
          <w:sz w:val="28"/>
          <w:szCs w:val="28"/>
          <w:lang w:val="el-GR"/>
        </w:rPr>
        <w:t>π</w:t>
      </w:r>
      <w:r>
        <w:rPr>
          <w:rFonts w:ascii="Bookman Old Style" w:hAnsi="Bookman Old Style" w:cs="Arial"/>
          <w:sz w:val="28"/>
          <w:szCs w:val="28"/>
          <w:lang w:val="el-GR"/>
        </w:rPr>
        <w:t xml:space="preserve">ροσωπικό. </w:t>
      </w:r>
      <w:r w:rsidR="000F1BE1">
        <w:rPr>
          <w:rFonts w:ascii="Bookman Old Style" w:hAnsi="Bookman Old Style" w:cs="Arial"/>
          <w:sz w:val="28"/>
          <w:szCs w:val="28"/>
          <w:lang w:val="el-GR"/>
        </w:rPr>
        <w:t>Επικυρώθηκε</w:t>
      </w:r>
      <w:r w:rsidR="001A008B">
        <w:rPr>
          <w:rFonts w:ascii="Bookman Old Style" w:hAnsi="Bookman Old Style" w:cs="Arial"/>
          <w:sz w:val="28"/>
          <w:szCs w:val="28"/>
          <w:lang w:val="el-GR"/>
        </w:rPr>
        <w:t>,</w:t>
      </w:r>
      <w:r w:rsidR="000F1BE1">
        <w:rPr>
          <w:rFonts w:ascii="Bookman Old Style" w:hAnsi="Bookman Old Style" w:cs="Arial"/>
          <w:sz w:val="28"/>
          <w:szCs w:val="28"/>
          <w:lang w:val="el-GR"/>
        </w:rPr>
        <w:t xml:space="preserve"> </w:t>
      </w:r>
      <w:r w:rsidR="001A008B">
        <w:rPr>
          <w:rFonts w:ascii="Bookman Old Style" w:hAnsi="Bookman Old Style" w:cs="Arial"/>
          <w:sz w:val="28"/>
          <w:szCs w:val="28"/>
          <w:lang w:val="el-GR"/>
        </w:rPr>
        <w:t>επίσης,</w:t>
      </w:r>
      <w:r w:rsidR="000F1BE1">
        <w:rPr>
          <w:rFonts w:ascii="Bookman Old Style" w:hAnsi="Bookman Old Style" w:cs="Arial"/>
          <w:sz w:val="28"/>
          <w:szCs w:val="28"/>
          <w:lang w:val="el-GR"/>
        </w:rPr>
        <w:t xml:space="preserve"> η θέση ότι οι διατάξεις του Νόμου δεν παρέχουν</w:t>
      </w:r>
      <w:r w:rsidR="0067210E">
        <w:rPr>
          <w:rFonts w:ascii="Bookman Old Style" w:hAnsi="Bookman Old Style" w:cs="Arial"/>
          <w:sz w:val="28"/>
          <w:szCs w:val="28"/>
          <w:lang w:val="el-GR"/>
        </w:rPr>
        <w:t xml:space="preserve"> στο ΔΕΔ</w:t>
      </w:r>
      <w:r w:rsidR="000F1BE1">
        <w:rPr>
          <w:rFonts w:ascii="Bookman Old Style" w:hAnsi="Bookman Old Style" w:cs="Arial"/>
          <w:sz w:val="28"/>
          <w:szCs w:val="28"/>
          <w:lang w:val="el-GR"/>
        </w:rPr>
        <w:t xml:space="preserve"> οποιαδήποτε διακριτική ευχέρεια να παρατείνει το χρόνο πέραν των 12 ή 9 μηνών, αντίστοιχα, από την ημερομηνία που ανέκυψε το προς υποβολή αίτησης δικαίωμα του, με αποτέλεσμα με την πάροδο του χρόνου των 12 ή 9 μηνών, αντίστοιχα, το δικαίωμα του </w:t>
      </w:r>
      <w:proofErr w:type="spellStart"/>
      <w:r w:rsidR="000F1BE1">
        <w:rPr>
          <w:rFonts w:ascii="Bookman Old Style" w:hAnsi="Bookman Old Style" w:cs="Arial"/>
          <w:sz w:val="28"/>
          <w:szCs w:val="28"/>
          <w:lang w:val="el-GR"/>
        </w:rPr>
        <w:t>εργοδοτούμενου</w:t>
      </w:r>
      <w:proofErr w:type="spellEnd"/>
      <w:r w:rsidR="000F1BE1">
        <w:rPr>
          <w:rFonts w:ascii="Bookman Old Style" w:hAnsi="Bookman Old Style" w:cs="Arial"/>
          <w:sz w:val="28"/>
          <w:szCs w:val="28"/>
          <w:lang w:val="el-GR"/>
        </w:rPr>
        <w:t xml:space="preserve"> να υποβάλει αίτηση να παραγράφεται και το ΔΕΔ να στερείται δικαιοδοσίας να επιληφθεί μιας τέτοιας αίτησης. </w:t>
      </w:r>
    </w:p>
    <w:p w14:paraId="1EC4543B" w14:textId="77777777" w:rsidR="0067210E" w:rsidRPr="0067210E" w:rsidRDefault="0067210E" w:rsidP="00963265">
      <w:pPr>
        <w:spacing w:line="480" w:lineRule="auto"/>
        <w:ind w:right="-35"/>
        <w:jc w:val="both"/>
        <w:rPr>
          <w:rFonts w:ascii="Bookman Old Style" w:hAnsi="Bookman Old Style" w:cs="Arial"/>
          <w:sz w:val="28"/>
          <w:szCs w:val="28"/>
          <w:lang w:val="el-GR"/>
        </w:rPr>
      </w:pPr>
    </w:p>
    <w:p w14:paraId="43B58790" w14:textId="78F85EEB" w:rsidR="0067210E" w:rsidRPr="0067210E" w:rsidRDefault="0067210E" w:rsidP="0067210E">
      <w:pPr>
        <w:spacing w:line="480" w:lineRule="auto"/>
        <w:jc w:val="both"/>
        <w:rPr>
          <w:rFonts w:ascii="Bookman Old Style" w:hAnsi="Bookman Old Style" w:cs="Arial"/>
          <w:sz w:val="28"/>
          <w:szCs w:val="28"/>
          <w:lang w:val="el-GR"/>
        </w:rPr>
      </w:pPr>
      <w:r w:rsidRPr="0067210E">
        <w:rPr>
          <w:rFonts w:ascii="Bookman Old Style" w:hAnsi="Bookman Old Style" w:cs="Arial"/>
          <w:sz w:val="28"/>
          <w:szCs w:val="28"/>
          <w:lang w:val="el-GR"/>
        </w:rPr>
        <w:t xml:space="preserve">Όπως τονίσθηκε στην υπόθεση </w:t>
      </w:r>
      <w:r w:rsidRPr="0067210E">
        <w:rPr>
          <w:rFonts w:ascii="Bookman Old Style" w:hAnsi="Bookman Old Style" w:cs="Arial"/>
          <w:b/>
          <w:bCs/>
          <w:i/>
          <w:iCs/>
          <w:sz w:val="28"/>
          <w:szCs w:val="28"/>
          <w:lang w:val="el-GR"/>
        </w:rPr>
        <w:t xml:space="preserve">Ανδρέου </w:t>
      </w:r>
      <w:r w:rsidRPr="0067210E">
        <w:rPr>
          <w:rFonts w:ascii="Bookman Old Style" w:hAnsi="Bookman Old Style" w:cs="Arial"/>
          <w:sz w:val="28"/>
          <w:szCs w:val="28"/>
          <w:lang w:val="el-GR"/>
        </w:rPr>
        <w:t>(ανωτέρω)</w:t>
      </w:r>
      <w:r w:rsidR="002C3737">
        <w:rPr>
          <w:rFonts w:ascii="Bookman Old Style" w:hAnsi="Bookman Old Style" w:cs="Arial"/>
          <w:sz w:val="28"/>
          <w:szCs w:val="28"/>
          <w:lang w:val="el-GR"/>
        </w:rPr>
        <w:t>,</w:t>
      </w:r>
      <w:r w:rsidRPr="0067210E">
        <w:rPr>
          <w:rFonts w:ascii="Bookman Old Style" w:hAnsi="Bookman Old Style" w:cs="Arial"/>
          <w:sz w:val="28"/>
          <w:szCs w:val="28"/>
          <w:lang w:val="el-GR"/>
        </w:rPr>
        <w:t xml:space="preserve"> </w:t>
      </w:r>
      <w:r>
        <w:rPr>
          <w:rFonts w:ascii="Bookman Old Style" w:hAnsi="Bookman Old Style" w:cs="Arial"/>
          <w:sz w:val="28"/>
          <w:szCs w:val="28"/>
          <w:lang w:val="el-GR"/>
        </w:rPr>
        <w:t>«</w:t>
      </w:r>
      <w:r w:rsidRPr="0067210E">
        <w:rPr>
          <w:rFonts w:ascii="Bookman Old Style" w:hAnsi="Bookman Old Style" w:cs="Arial"/>
          <w:i/>
          <w:iCs/>
          <w:sz w:val="28"/>
          <w:szCs w:val="28"/>
          <w:lang w:val="el-GR"/>
        </w:rPr>
        <w:t xml:space="preserve">η αποσβεστική προθεσμία που τίθεται στο άρθρο 12(10Α) </w:t>
      </w:r>
      <w:r w:rsidRPr="0067210E">
        <w:rPr>
          <w:rFonts w:ascii="Bookman Old Style" w:hAnsi="Bookman Old Style" w:cs="Arial"/>
          <w:i/>
          <w:iCs/>
          <w:sz w:val="28"/>
          <w:szCs w:val="28"/>
          <w:vertAlign w:val="superscript"/>
          <w:lang w:val="el-GR"/>
        </w:rPr>
        <w:t> </w:t>
      </w:r>
      <w:r w:rsidRPr="0067210E">
        <w:rPr>
          <w:rFonts w:ascii="Bookman Old Style" w:hAnsi="Bookman Old Style" w:cs="Arial"/>
          <w:i/>
          <w:iCs/>
          <w:sz w:val="28"/>
          <w:szCs w:val="28"/>
          <w:lang w:val="el-GR"/>
        </w:rPr>
        <w:t xml:space="preserve">του Περί Ετησίων Αδειών Μετ' Απολαβών Νόμου 8/67 αποσκοπεί όχι μόνον στο να επιβάλει στον </w:t>
      </w:r>
      <w:r w:rsidRPr="0067210E">
        <w:rPr>
          <w:rFonts w:ascii="Bookman Old Style" w:hAnsi="Bookman Old Style" w:cs="Arial"/>
          <w:i/>
          <w:iCs/>
          <w:sz w:val="28"/>
          <w:szCs w:val="28"/>
          <w:lang w:val="el-GR"/>
        </w:rPr>
        <w:lastRenderedPageBreak/>
        <w:t xml:space="preserve">επηρεαζόμενο και </w:t>
      </w:r>
      <w:proofErr w:type="spellStart"/>
      <w:r w:rsidRPr="0067210E">
        <w:rPr>
          <w:rFonts w:ascii="Bookman Old Style" w:hAnsi="Bookman Old Style" w:cs="Arial"/>
          <w:i/>
          <w:iCs/>
          <w:sz w:val="28"/>
          <w:szCs w:val="28"/>
          <w:lang w:val="el-GR"/>
        </w:rPr>
        <w:t>προτιθέμενο</w:t>
      </w:r>
      <w:proofErr w:type="spellEnd"/>
      <w:r w:rsidRPr="0067210E">
        <w:rPr>
          <w:rFonts w:ascii="Bookman Old Style" w:hAnsi="Bookman Old Style" w:cs="Arial"/>
          <w:i/>
          <w:iCs/>
          <w:sz w:val="28"/>
          <w:szCs w:val="28"/>
          <w:lang w:val="el-GR"/>
        </w:rPr>
        <w:t xml:space="preserve"> </w:t>
      </w:r>
      <w:proofErr w:type="spellStart"/>
      <w:r w:rsidRPr="0067210E">
        <w:rPr>
          <w:rFonts w:ascii="Bookman Old Style" w:hAnsi="Bookman Old Style" w:cs="Arial"/>
          <w:i/>
          <w:iCs/>
          <w:sz w:val="28"/>
          <w:szCs w:val="28"/>
          <w:lang w:val="el-GR"/>
        </w:rPr>
        <w:t>αιτητή</w:t>
      </w:r>
      <w:proofErr w:type="spellEnd"/>
      <w:r w:rsidRPr="0067210E">
        <w:rPr>
          <w:rFonts w:ascii="Bookman Old Style" w:hAnsi="Bookman Old Style" w:cs="Arial"/>
          <w:i/>
          <w:iCs/>
          <w:sz w:val="28"/>
          <w:szCs w:val="28"/>
          <w:lang w:val="el-GR"/>
        </w:rPr>
        <w:t xml:space="preserve"> όπως ενεργήσει εντός του χρόνου που καθορίζεται εκεί (έτσι ώστε να εξακριβωθεί αν ευσταθεί το αίτημα του), αλλά και να διασφαλίσει συν τω </w:t>
      </w:r>
      <w:proofErr w:type="spellStart"/>
      <w:r w:rsidRPr="0067210E">
        <w:rPr>
          <w:rFonts w:ascii="Bookman Old Style" w:hAnsi="Bookman Old Style" w:cs="Arial"/>
          <w:i/>
          <w:iCs/>
          <w:sz w:val="28"/>
          <w:szCs w:val="28"/>
          <w:lang w:val="el-GR"/>
        </w:rPr>
        <w:t>χρόνω</w:t>
      </w:r>
      <w:proofErr w:type="spellEnd"/>
      <w:r w:rsidRPr="0067210E">
        <w:rPr>
          <w:rFonts w:ascii="Bookman Old Style" w:hAnsi="Bookman Old Style" w:cs="Arial"/>
          <w:i/>
          <w:iCs/>
          <w:sz w:val="28"/>
          <w:szCs w:val="28"/>
          <w:lang w:val="el-GR"/>
        </w:rPr>
        <w:t xml:space="preserve"> το δημόσιο συμφέρον για τήρηση των νομοθετικώς τιθέμενων προθεσμιών</w:t>
      </w:r>
      <w:r>
        <w:rPr>
          <w:rFonts w:ascii="Bookman Old Style" w:hAnsi="Bookman Old Style" w:cs="Arial"/>
          <w:sz w:val="28"/>
          <w:szCs w:val="28"/>
          <w:lang w:val="el-GR"/>
        </w:rPr>
        <w:t>…»</w:t>
      </w:r>
      <w:r w:rsidRPr="0067210E">
        <w:rPr>
          <w:rFonts w:ascii="Bookman Old Style" w:hAnsi="Bookman Old Style" w:cs="Arial"/>
          <w:sz w:val="28"/>
          <w:szCs w:val="28"/>
          <w:lang w:val="el-GR"/>
        </w:rPr>
        <w:t>.</w:t>
      </w:r>
    </w:p>
    <w:p w14:paraId="3A709CA3" w14:textId="77777777" w:rsidR="0067210E" w:rsidRPr="00D16440" w:rsidRDefault="0067210E" w:rsidP="0067210E">
      <w:pPr>
        <w:spacing w:line="480" w:lineRule="auto"/>
        <w:jc w:val="both"/>
        <w:rPr>
          <w:lang w:val="el-GR"/>
        </w:rPr>
      </w:pPr>
    </w:p>
    <w:p w14:paraId="76F43F65" w14:textId="0D35E858" w:rsidR="00893538" w:rsidRDefault="00F9582A" w:rsidP="0067210E">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 xml:space="preserve">Ήταν η θέση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ότι το δικαίωμα του να προσφύγει στο ΔΕΔ αποκρυσταλλώθηκε όταν αυτός έλαβε γνώση όλων των ουσιωδών γεγονότων και περιστατικών της υπόθεσης του και ότι το σημείο έναρξης του δικαιώματος του να προσφύγει στο ΔΕΔ δεν ήταν το χρονικό σημείο της απόλυσης του, όπως εσφαλμένα, κατά τον ίδιο, το πρωτόδικο Δικαστήριο προσδιόρισε.</w:t>
      </w:r>
      <w:r w:rsidR="00893538" w:rsidRPr="00893538">
        <w:rPr>
          <w:rFonts w:ascii="Bookman Old Style" w:hAnsi="Bookman Old Style" w:cs="Arial"/>
          <w:sz w:val="28"/>
          <w:szCs w:val="28"/>
          <w:lang w:val="el-GR"/>
        </w:rPr>
        <w:t xml:space="preserve"> </w:t>
      </w:r>
      <w:r w:rsidR="00893538">
        <w:rPr>
          <w:rFonts w:ascii="Bookman Old Style" w:hAnsi="Bookman Old Style" w:cs="Arial"/>
          <w:sz w:val="28"/>
          <w:szCs w:val="28"/>
          <w:lang w:val="el-GR"/>
        </w:rPr>
        <w:t>Εισηγήθηκε, περαιτέρω, ότι το πρωτόδικο Δικαστήριο «</w:t>
      </w:r>
      <w:r w:rsidR="00893538" w:rsidRPr="00906BCF">
        <w:rPr>
          <w:rFonts w:ascii="Bookman Old Style" w:hAnsi="Bookman Old Style" w:cs="Arial"/>
          <w:i/>
          <w:iCs/>
          <w:sz w:val="28"/>
          <w:szCs w:val="28"/>
          <w:lang w:val="el-GR"/>
        </w:rPr>
        <w:t xml:space="preserve">όφειλε να λάβει υπόψη του το γεγονός ότι το πρώτο ψήγμα περί αναρμοδιότητας εμφανίστηκε την 31/08/2012 και τότε να καταλήξει ότι το ορθό χρονικό σημείο για την αποκρυστάλλωση των δικαιωμάτων του </w:t>
      </w:r>
      <w:proofErr w:type="spellStart"/>
      <w:r w:rsidR="00893538" w:rsidRPr="00906BCF">
        <w:rPr>
          <w:rFonts w:ascii="Bookman Old Style" w:hAnsi="Bookman Old Style" w:cs="Arial"/>
          <w:i/>
          <w:iCs/>
          <w:sz w:val="28"/>
          <w:szCs w:val="28"/>
          <w:lang w:val="el-GR"/>
        </w:rPr>
        <w:t>εφεσείοντα</w:t>
      </w:r>
      <w:proofErr w:type="spellEnd"/>
      <w:r w:rsidR="00893538" w:rsidRPr="00906BCF">
        <w:rPr>
          <w:rFonts w:ascii="Bookman Old Style" w:hAnsi="Bookman Old Style" w:cs="Arial"/>
          <w:i/>
          <w:iCs/>
          <w:sz w:val="28"/>
          <w:szCs w:val="28"/>
          <w:lang w:val="el-GR"/>
        </w:rPr>
        <w:t xml:space="preserve"> και η γνώση του περί αυτών ήταν με την εν λόγω έγερση</w:t>
      </w:r>
      <w:r w:rsidR="00893538">
        <w:rPr>
          <w:rFonts w:ascii="Bookman Old Style" w:hAnsi="Bookman Old Style" w:cs="Arial"/>
          <w:sz w:val="28"/>
          <w:szCs w:val="28"/>
          <w:lang w:val="el-GR"/>
        </w:rPr>
        <w:t>».</w:t>
      </w:r>
    </w:p>
    <w:p w14:paraId="7CA4F626" w14:textId="1330FAA8" w:rsidR="00F9582A" w:rsidRDefault="00F9582A" w:rsidP="0067210E">
      <w:pPr>
        <w:spacing w:line="480" w:lineRule="auto"/>
        <w:ind w:right="-35"/>
        <w:jc w:val="both"/>
        <w:rPr>
          <w:rFonts w:ascii="Bookman Old Style" w:hAnsi="Bookman Old Style" w:cs="Arial"/>
          <w:sz w:val="28"/>
          <w:szCs w:val="28"/>
          <w:lang w:val="el-GR"/>
        </w:rPr>
      </w:pPr>
    </w:p>
    <w:p w14:paraId="29276C3E" w14:textId="3E2BEEFB" w:rsidR="00F71C03" w:rsidRDefault="00893538"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Οι π</w:t>
      </w:r>
      <w:r w:rsidR="00F9582A">
        <w:rPr>
          <w:rFonts w:ascii="Bookman Old Style" w:hAnsi="Bookman Old Style" w:cs="Arial"/>
          <w:sz w:val="28"/>
          <w:szCs w:val="28"/>
          <w:lang w:val="el-GR"/>
        </w:rPr>
        <w:t xml:space="preserve">ιο πάνω </w:t>
      </w:r>
      <w:r>
        <w:rPr>
          <w:rFonts w:ascii="Bookman Old Style" w:hAnsi="Bookman Old Style" w:cs="Arial"/>
          <w:sz w:val="28"/>
          <w:szCs w:val="28"/>
          <w:lang w:val="el-GR"/>
        </w:rPr>
        <w:t>εισηγήσεις</w:t>
      </w:r>
      <w:r w:rsidR="00F9582A">
        <w:rPr>
          <w:rFonts w:ascii="Bookman Old Style" w:hAnsi="Bookman Old Style" w:cs="Arial"/>
          <w:sz w:val="28"/>
          <w:szCs w:val="28"/>
          <w:lang w:val="el-GR"/>
        </w:rPr>
        <w:t xml:space="preserve"> δεν μας βρίσκ</w:t>
      </w:r>
      <w:r w:rsidR="00F71C03">
        <w:rPr>
          <w:rFonts w:ascii="Bookman Old Style" w:hAnsi="Bookman Old Style" w:cs="Arial"/>
          <w:sz w:val="28"/>
          <w:szCs w:val="28"/>
          <w:lang w:val="el-GR"/>
        </w:rPr>
        <w:t>ουν</w:t>
      </w:r>
      <w:r w:rsidR="00F9582A">
        <w:rPr>
          <w:rFonts w:ascii="Bookman Old Style" w:hAnsi="Bookman Old Style" w:cs="Arial"/>
          <w:sz w:val="28"/>
          <w:szCs w:val="28"/>
          <w:lang w:val="el-GR"/>
        </w:rPr>
        <w:t xml:space="preserve"> σύμφωνους.</w:t>
      </w:r>
    </w:p>
    <w:p w14:paraId="6758BAA1" w14:textId="519DADF5" w:rsidR="00F9582A" w:rsidRDefault="00F9582A"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 </w:t>
      </w:r>
    </w:p>
    <w:p w14:paraId="4B49772C" w14:textId="54A2159F" w:rsidR="00254091" w:rsidRDefault="00F9582A" w:rsidP="0025409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χρονικό σημείο έναρξης της προθεσμίας για υποβολή αίτησης στο ΔΕΔ </w:t>
      </w:r>
      <w:proofErr w:type="spellStart"/>
      <w:r>
        <w:rPr>
          <w:rFonts w:ascii="Bookman Old Style" w:hAnsi="Bookman Old Style" w:cs="Arial"/>
          <w:sz w:val="28"/>
          <w:szCs w:val="28"/>
          <w:lang w:val="el-GR"/>
        </w:rPr>
        <w:t>άρχεται</w:t>
      </w:r>
      <w:proofErr w:type="spellEnd"/>
      <w:r>
        <w:rPr>
          <w:rFonts w:ascii="Bookman Old Style" w:hAnsi="Bookman Old Style" w:cs="Arial"/>
          <w:sz w:val="28"/>
          <w:szCs w:val="28"/>
          <w:lang w:val="el-GR"/>
        </w:rPr>
        <w:t xml:space="preserve"> με τη γένεση του αγώγιμου δικαιώματος</w:t>
      </w:r>
      <w:r w:rsidR="003C4623">
        <w:rPr>
          <w:rFonts w:ascii="Bookman Old Style" w:hAnsi="Bookman Old Style" w:cs="Arial"/>
          <w:sz w:val="28"/>
          <w:szCs w:val="28"/>
          <w:lang w:val="el-GR"/>
        </w:rPr>
        <w:t xml:space="preserve"> το οποίο αποτελεί το αντικείμενο της αίτησης ενώπιον του Δικαστηρίου</w:t>
      </w:r>
      <w:r>
        <w:rPr>
          <w:rFonts w:ascii="Bookman Old Style" w:hAnsi="Bookman Old Style" w:cs="Arial"/>
          <w:sz w:val="28"/>
          <w:szCs w:val="28"/>
          <w:lang w:val="el-GR"/>
        </w:rPr>
        <w:t xml:space="preserve">. </w:t>
      </w:r>
      <w:r w:rsidR="00254091">
        <w:rPr>
          <w:rFonts w:ascii="Bookman Old Style" w:hAnsi="Bookman Old Style" w:cs="Arial"/>
          <w:sz w:val="28"/>
          <w:szCs w:val="28"/>
          <w:lang w:val="el-GR"/>
        </w:rPr>
        <w:t xml:space="preserve">Το γεγονός ότι οι </w:t>
      </w:r>
      <w:r w:rsidR="00254091">
        <w:rPr>
          <w:rFonts w:ascii="Bookman Old Style" w:hAnsi="Bookman Old Style" w:cs="Arial"/>
          <w:sz w:val="28"/>
          <w:szCs w:val="28"/>
          <w:lang w:val="el-GR"/>
        </w:rPr>
        <w:lastRenderedPageBreak/>
        <w:t>Εφεσίβλητοι ήγειραν για πρώτη φορά θέμα δικαιοδοσίας στις 31/8/2012 δεν είναι αντιληπτό ποια σημασία ενέχει στην υπό κρίση περίπτωση και π</w:t>
      </w:r>
      <w:r w:rsidR="008877E6">
        <w:rPr>
          <w:rFonts w:ascii="Bookman Old Style" w:hAnsi="Bookman Old Style" w:cs="Arial"/>
          <w:sz w:val="28"/>
          <w:szCs w:val="28"/>
          <w:lang w:val="el-GR"/>
        </w:rPr>
        <w:t>ώ</w:t>
      </w:r>
      <w:r w:rsidR="00254091">
        <w:rPr>
          <w:rFonts w:ascii="Bookman Old Style" w:hAnsi="Bookman Old Style" w:cs="Arial"/>
          <w:sz w:val="28"/>
          <w:szCs w:val="28"/>
          <w:lang w:val="el-GR"/>
        </w:rPr>
        <w:t>ς επηρεάζει την ημερομηνία έναρξης της δωδεκάμηνης προθεσμίας που ο Νόμος τάσσει. Είναι σαφές ότι οποιαδήποτε νομική πλάνη</w:t>
      </w:r>
      <w:r w:rsidR="002C3737">
        <w:rPr>
          <w:rFonts w:ascii="Bookman Old Style" w:hAnsi="Bookman Old Style" w:cs="Arial"/>
          <w:sz w:val="28"/>
          <w:szCs w:val="28"/>
          <w:lang w:val="el-GR"/>
        </w:rPr>
        <w:t xml:space="preserve"> ως προς το ποιο Δικαστήριο ήταν το αρμόδιο,</w:t>
      </w:r>
      <w:r w:rsidR="00F71C03">
        <w:rPr>
          <w:rFonts w:ascii="Bookman Old Style" w:hAnsi="Bookman Old Style" w:cs="Arial"/>
          <w:sz w:val="28"/>
          <w:szCs w:val="28"/>
          <w:lang w:val="el-GR"/>
        </w:rPr>
        <w:t xml:space="preserve"> </w:t>
      </w:r>
      <w:r w:rsidR="00254091">
        <w:rPr>
          <w:rFonts w:ascii="Bookman Old Style" w:hAnsi="Bookman Old Style" w:cs="Arial"/>
          <w:sz w:val="28"/>
          <w:szCs w:val="28"/>
          <w:lang w:val="el-GR"/>
        </w:rPr>
        <w:t>είναι άσχετη και δεν θα μπορούσε να οδηγήσει σε αναστολή της προθεσμίας καταχώρ</w:t>
      </w:r>
      <w:r w:rsidR="008877E6">
        <w:rPr>
          <w:rFonts w:ascii="Bookman Old Style" w:hAnsi="Bookman Old Style" w:cs="Arial"/>
          <w:sz w:val="28"/>
          <w:szCs w:val="28"/>
          <w:lang w:val="el-GR"/>
        </w:rPr>
        <w:t>ι</w:t>
      </w:r>
      <w:r w:rsidR="00254091">
        <w:rPr>
          <w:rFonts w:ascii="Bookman Old Style" w:hAnsi="Bookman Old Style" w:cs="Arial"/>
          <w:sz w:val="28"/>
          <w:szCs w:val="28"/>
          <w:lang w:val="el-GR"/>
        </w:rPr>
        <w:t>σης της αίτησης στο ΔΕΔ.</w:t>
      </w:r>
    </w:p>
    <w:p w14:paraId="5C6D9E40" w14:textId="77777777" w:rsidR="00254091" w:rsidRDefault="00254091" w:rsidP="00254091">
      <w:pPr>
        <w:spacing w:line="480" w:lineRule="auto"/>
        <w:ind w:right="-35"/>
        <w:jc w:val="both"/>
        <w:rPr>
          <w:rFonts w:ascii="Bookman Old Style" w:hAnsi="Bookman Old Style" w:cs="Arial"/>
          <w:sz w:val="28"/>
          <w:szCs w:val="28"/>
          <w:lang w:val="el-GR"/>
        </w:rPr>
      </w:pPr>
    </w:p>
    <w:p w14:paraId="2CAA5D94" w14:textId="563483FA" w:rsidR="00F9582A" w:rsidRDefault="00F9582A"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Όπως ορθά εισηγήθηκε η </w:t>
      </w:r>
      <w:proofErr w:type="spellStart"/>
      <w:r>
        <w:rPr>
          <w:rFonts w:ascii="Bookman Old Style" w:hAnsi="Bookman Old Style" w:cs="Arial"/>
          <w:sz w:val="28"/>
          <w:szCs w:val="28"/>
          <w:lang w:val="el-GR"/>
        </w:rPr>
        <w:t>ευπαίδευτος</w:t>
      </w:r>
      <w:proofErr w:type="spellEnd"/>
      <w:r>
        <w:rPr>
          <w:rFonts w:ascii="Bookman Old Style" w:hAnsi="Bookman Old Style" w:cs="Arial"/>
          <w:sz w:val="28"/>
          <w:szCs w:val="28"/>
          <w:lang w:val="el-GR"/>
        </w:rPr>
        <w:t xml:space="preserve"> συνήγορος των </w:t>
      </w:r>
      <w:proofErr w:type="spellStart"/>
      <w:r>
        <w:rPr>
          <w:rFonts w:ascii="Bookman Old Style" w:hAnsi="Bookman Old Style" w:cs="Arial"/>
          <w:sz w:val="28"/>
          <w:szCs w:val="28"/>
          <w:lang w:val="el-GR"/>
        </w:rPr>
        <w:t>Εφεσιβλήτων</w:t>
      </w:r>
      <w:proofErr w:type="spellEnd"/>
      <w:r>
        <w:rPr>
          <w:rFonts w:ascii="Bookman Old Style" w:hAnsi="Bookman Old Style" w:cs="Arial"/>
          <w:sz w:val="28"/>
          <w:szCs w:val="28"/>
          <w:lang w:val="el-GR"/>
        </w:rPr>
        <w:t xml:space="preserve">, με δεδομένο ότι στην προκείμενη περίπτωση η απασχόληση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τερματίστηκε στις 16/5/2011, ημερομηνία δημιουργίας ή</w:t>
      </w:r>
      <w:r w:rsidR="001A008B">
        <w:rPr>
          <w:rFonts w:ascii="Bookman Old Style" w:hAnsi="Bookman Old Style" w:cs="Arial"/>
          <w:sz w:val="28"/>
          <w:szCs w:val="28"/>
          <w:lang w:val="el-GR"/>
        </w:rPr>
        <w:t>,</w:t>
      </w:r>
      <w:r>
        <w:rPr>
          <w:rFonts w:ascii="Bookman Old Style" w:hAnsi="Bookman Old Style" w:cs="Arial"/>
          <w:sz w:val="28"/>
          <w:szCs w:val="28"/>
          <w:lang w:val="el-GR"/>
        </w:rPr>
        <w:t xml:space="preserve"> καλύτερα</w:t>
      </w:r>
      <w:r w:rsidR="001A008B">
        <w:rPr>
          <w:rFonts w:ascii="Bookman Old Style" w:hAnsi="Bookman Old Style" w:cs="Arial"/>
          <w:sz w:val="28"/>
          <w:szCs w:val="28"/>
          <w:lang w:val="el-GR"/>
        </w:rPr>
        <w:t>,</w:t>
      </w:r>
      <w:r>
        <w:rPr>
          <w:rFonts w:ascii="Bookman Old Style" w:hAnsi="Bookman Old Style" w:cs="Arial"/>
          <w:sz w:val="28"/>
          <w:szCs w:val="28"/>
          <w:lang w:val="el-GR"/>
        </w:rPr>
        <w:t xml:space="preserve"> γένεσης του αγώγιμου δικαιώματος του να καταχωρίσει αίτηση εργατικής διαφοράς στο ΔΕΔ για την απόλυση του από τους Εφεσίβλητους και</w:t>
      </w:r>
      <w:r w:rsidR="008601BC">
        <w:rPr>
          <w:rFonts w:ascii="Bookman Old Style" w:hAnsi="Bookman Old Style" w:cs="Arial"/>
          <w:sz w:val="28"/>
          <w:szCs w:val="28"/>
          <w:lang w:val="el-GR"/>
        </w:rPr>
        <w:t xml:space="preserve"> για</w:t>
      </w:r>
      <w:r>
        <w:rPr>
          <w:rFonts w:ascii="Bookman Old Style" w:hAnsi="Bookman Old Style" w:cs="Arial"/>
          <w:sz w:val="28"/>
          <w:szCs w:val="28"/>
          <w:lang w:val="el-GR"/>
        </w:rPr>
        <w:t xml:space="preserve"> τα δικαιώματα του που</w:t>
      </w:r>
      <w:r w:rsidR="008601BC">
        <w:rPr>
          <w:rFonts w:ascii="Bookman Old Style" w:hAnsi="Bookman Old Style" w:cs="Arial"/>
          <w:sz w:val="28"/>
          <w:szCs w:val="28"/>
          <w:lang w:val="el-GR"/>
        </w:rPr>
        <w:t xml:space="preserve"> δυνατόν να</w:t>
      </w:r>
      <w:r>
        <w:rPr>
          <w:rFonts w:ascii="Bookman Old Style" w:hAnsi="Bookman Old Style" w:cs="Arial"/>
          <w:sz w:val="28"/>
          <w:szCs w:val="28"/>
          <w:lang w:val="el-GR"/>
        </w:rPr>
        <w:t xml:space="preserve"> προκύπτουν από το γεγονός της απόλυσης του, είναι η 16/5/2011.</w:t>
      </w:r>
      <w:r w:rsidR="00352A45">
        <w:rPr>
          <w:rFonts w:ascii="Bookman Old Style" w:hAnsi="Bookman Old Style" w:cs="Arial"/>
          <w:sz w:val="28"/>
          <w:szCs w:val="28"/>
          <w:lang w:val="el-GR"/>
        </w:rPr>
        <w:t xml:space="preserve"> Με άλλα λόγια το δικαίωμα του </w:t>
      </w:r>
      <w:proofErr w:type="spellStart"/>
      <w:r w:rsidR="00352A45">
        <w:rPr>
          <w:rFonts w:ascii="Bookman Old Style" w:hAnsi="Bookman Old Style" w:cs="Arial"/>
          <w:sz w:val="28"/>
          <w:szCs w:val="28"/>
          <w:lang w:val="el-GR"/>
        </w:rPr>
        <w:t>Εφεσείοντα</w:t>
      </w:r>
      <w:proofErr w:type="spellEnd"/>
      <w:r w:rsidR="00352A45">
        <w:rPr>
          <w:rFonts w:ascii="Bookman Old Style" w:hAnsi="Bookman Old Style" w:cs="Arial"/>
          <w:sz w:val="28"/>
          <w:szCs w:val="28"/>
          <w:lang w:val="el-GR"/>
        </w:rPr>
        <w:t xml:space="preserve"> να αξιώσει θεραπείες σε σχέση με τον τερματισμό της απασχόλησης του συναρτάτο με την ημερομηνία τερματισμού των υπηρεσιών του. </w:t>
      </w:r>
      <w:r>
        <w:rPr>
          <w:rFonts w:ascii="Bookman Old Style" w:hAnsi="Bookman Old Style" w:cs="Arial"/>
          <w:sz w:val="28"/>
          <w:szCs w:val="28"/>
          <w:lang w:val="el-GR"/>
        </w:rPr>
        <w:t xml:space="preserve"> Ως εκ τούτου, η εν λόγω ημερομηνία αποτελούσε το χρονικό σημείο της έναρξης της </w:t>
      </w:r>
      <w:r w:rsidR="00D16440">
        <w:rPr>
          <w:rFonts w:ascii="Bookman Old Style" w:hAnsi="Bookman Old Style" w:cs="Arial"/>
          <w:sz w:val="28"/>
          <w:szCs w:val="28"/>
          <w:lang w:val="el-GR"/>
        </w:rPr>
        <w:t>δωδεκάμ</w:t>
      </w:r>
      <w:r>
        <w:rPr>
          <w:rFonts w:ascii="Bookman Old Style" w:hAnsi="Bookman Old Style" w:cs="Arial"/>
          <w:sz w:val="28"/>
          <w:szCs w:val="28"/>
          <w:lang w:val="el-GR"/>
        </w:rPr>
        <w:t xml:space="preserve">ηνης προθεσμίας που το </w:t>
      </w:r>
      <w:r>
        <w:rPr>
          <w:rFonts w:ascii="Bookman Old Style" w:hAnsi="Bookman Old Style" w:cs="Arial"/>
          <w:b/>
          <w:bCs/>
          <w:i/>
          <w:iCs/>
          <w:sz w:val="28"/>
          <w:szCs w:val="28"/>
          <w:lang w:val="el-GR"/>
        </w:rPr>
        <w:t xml:space="preserve">Άρθρο 12(10Α) του Νόμου </w:t>
      </w:r>
      <w:r>
        <w:rPr>
          <w:rFonts w:ascii="Bookman Old Style" w:hAnsi="Bookman Old Style" w:cs="Arial"/>
          <w:sz w:val="28"/>
          <w:szCs w:val="28"/>
          <w:lang w:val="el-GR"/>
        </w:rPr>
        <w:t>τάσσει.</w:t>
      </w:r>
    </w:p>
    <w:p w14:paraId="780B8C63" w14:textId="77777777" w:rsidR="00B14EE4" w:rsidRDefault="00B14EE4" w:rsidP="00963265">
      <w:pPr>
        <w:spacing w:line="480" w:lineRule="auto"/>
        <w:ind w:right="-35"/>
        <w:jc w:val="both"/>
        <w:rPr>
          <w:rFonts w:ascii="Bookman Old Style" w:hAnsi="Bookman Old Style" w:cs="Arial"/>
          <w:sz w:val="28"/>
          <w:szCs w:val="28"/>
          <w:lang w:val="el-GR"/>
        </w:rPr>
      </w:pPr>
    </w:p>
    <w:p w14:paraId="506F783B" w14:textId="787DB042" w:rsidR="00B14EE4" w:rsidRDefault="00B14EE4" w:rsidP="000B624B">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Μέσω του </w:t>
      </w:r>
      <w:r>
        <w:rPr>
          <w:rFonts w:ascii="Bookman Old Style" w:hAnsi="Bookman Old Style" w:cs="Arial"/>
          <w:b/>
          <w:bCs/>
          <w:sz w:val="28"/>
          <w:szCs w:val="28"/>
          <w:lang w:val="el-GR"/>
        </w:rPr>
        <w:t>2</w:t>
      </w:r>
      <w:r w:rsidRPr="00B14EE4">
        <w:rPr>
          <w:rFonts w:ascii="Bookman Old Style" w:hAnsi="Bookman Old Style" w:cs="Arial"/>
          <w:b/>
          <w:bCs/>
          <w:sz w:val="28"/>
          <w:szCs w:val="28"/>
          <w:vertAlign w:val="superscript"/>
          <w:lang w:val="el-GR"/>
        </w:rPr>
        <w:t>ου</w:t>
      </w:r>
      <w:r>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προσβάλλεται ως λανθασμένο το συμπέρασμα του πρωτόδικου Δικαστηρίου ότι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ανέμενε το </w:t>
      </w:r>
      <w:r>
        <w:rPr>
          <w:rFonts w:ascii="Bookman Old Style" w:hAnsi="Bookman Old Style" w:cs="Arial"/>
          <w:sz w:val="28"/>
          <w:szCs w:val="28"/>
          <w:lang w:val="el-GR"/>
        </w:rPr>
        <w:lastRenderedPageBreak/>
        <w:t xml:space="preserve">αποτέλεσμα άλλων νομικών διαδικασιών, ήτοι της Προσφυγής με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988/2011, προτού προσφύγει στο ΔΕΔ, αποδίδοντας, όπως υποστηρίχθηκε, με τον τρόπο αυτό εμμέσως κακόπιστη συμπεριφορά στον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ενώ μέσω του </w:t>
      </w:r>
      <w:r>
        <w:rPr>
          <w:rFonts w:ascii="Bookman Old Style" w:hAnsi="Bookman Old Style" w:cs="Arial"/>
          <w:b/>
          <w:bCs/>
          <w:sz w:val="28"/>
          <w:szCs w:val="28"/>
          <w:lang w:val="el-GR"/>
        </w:rPr>
        <w:t>3</w:t>
      </w:r>
      <w:r w:rsidRPr="00B14EE4">
        <w:rPr>
          <w:rFonts w:ascii="Bookman Old Style" w:hAnsi="Bookman Old Style" w:cs="Arial"/>
          <w:b/>
          <w:bCs/>
          <w:sz w:val="28"/>
          <w:szCs w:val="28"/>
          <w:vertAlign w:val="superscript"/>
          <w:lang w:val="el-GR"/>
        </w:rPr>
        <w:t>ου</w:t>
      </w:r>
      <w:r>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ότι λανθασμένα το πρωτόδικο Δικαστήριο κατέληξε σε εύρημα ότι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δεν τελούσε υπό πλάνη για τα δικαιώματα του, ως αυτά απέρρεαν από την απόλυση του, αφού έσπευσε να τα διεκδικήσει στο Ανώτατο Δικαστήριο.</w:t>
      </w:r>
    </w:p>
    <w:p w14:paraId="67F557A4" w14:textId="77777777" w:rsidR="00B14EE4" w:rsidRDefault="00B14EE4" w:rsidP="000B624B">
      <w:pPr>
        <w:spacing w:line="480" w:lineRule="auto"/>
        <w:ind w:right="-35"/>
        <w:jc w:val="both"/>
        <w:rPr>
          <w:rFonts w:ascii="Bookman Old Style" w:hAnsi="Bookman Old Style" w:cs="Arial"/>
          <w:sz w:val="28"/>
          <w:szCs w:val="28"/>
          <w:lang w:val="el-GR"/>
        </w:rPr>
      </w:pPr>
    </w:p>
    <w:p w14:paraId="331E1BBF" w14:textId="14DF644D" w:rsidR="00B14EE4" w:rsidRDefault="00B14EE4" w:rsidP="000B624B">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Εν </w:t>
      </w:r>
      <w:proofErr w:type="spellStart"/>
      <w:r>
        <w:rPr>
          <w:rFonts w:ascii="Bookman Old Style" w:hAnsi="Bookman Old Style" w:cs="Arial"/>
          <w:sz w:val="28"/>
          <w:szCs w:val="28"/>
          <w:lang w:val="el-GR"/>
        </w:rPr>
        <w:t>πρώτοις</w:t>
      </w:r>
      <w:proofErr w:type="spellEnd"/>
      <w:r>
        <w:rPr>
          <w:rFonts w:ascii="Bookman Old Style" w:hAnsi="Bookman Old Style" w:cs="Arial"/>
          <w:sz w:val="28"/>
          <w:szCs w:val="28"/>
          <w:lang w:val="el-GR"/>
        </w:rPr>
        <w:t xml:space="preserve">, το πρωτόδικο Δικαστήριο πουθενά στην Απόφαση του δεν προσδίδει κακόπιστη συμπεριφορά στον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ως αυτός ισχυρίστηκε και ούτε καταλήγει σε εύρημα ότι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ανέμενε το αποτέλεσμα των </w:t>
      </w:r>
      <w:r w:rsidR="000B624B">
        <w:rPr>
          <w:rFonts w:ascii="Bookman Old Style" w:hAnsi="Bookman Old Style" w:cs="Arial"/>
          <w:sz w:val="28"/>
          <w:szCs w:val="28"/>
          <w:lang w:val="el-GR"/>
        </w:rPr>
        <w:t>Π</w:t>
      </w:r>
      <w:r>
        <w:rPr>
          <w:rFonts w:ascii="Bookman Old Style" w:hAnsi="Bookman Old Style" w:cs="Arial"/>
          <w:sz w:val="28"/>
          <w:szCs w:val="28"/>
          <w:lang w:val="el-GR"/>
        </w:rPr>
        <w:t>ροσφυγών</w:t>
      </w:r>
      <w:r w:rsidR="00352A45">
        <w:rPr>
          <w:rFonts w:ascii="Bookman Old Style" w:hAnsi="Bookman Old Style" w:cs="Arial"/>
          <w:sz w:val="28"/>
          <w:szCs w:val="28"/>
          <w:lang w:val="el-GR"/>
        </w:rPr>
        <w:t xml:space="preserve"> που εκκρεμούσαν ενώπιον του Ανωτάτου Δικαστηρίου</w:t>
      </w:r>
      <w:r>
        <w:rPr>
          <w:rFonts w:ascii="Bookman Old Style" w:hAnsi="Bookman Old Style" w:cs="Arial"/>
          <w:sz w:val="28"/>
          <w:szCs w:val="28"/>
          <w:lang w:val="el-GR"/>
        </w:rPr>
        <w:t xml:space="preserve"> για να προσφύγει στο ΔΕΔ.</w:t>
      </w:r>
      <w:r w:rsidR="000C18FF">
        <w:rPr>
          <w:rFonts w:ascii="Bookman Old Style" w:hAnsi="Bookman Old Style" w:cs="Arial"/>
          <w:sz w:val="28"/>
          <w:szCs w:val="28"/>
          <w:lang w:val="el-GR"/>
        </w:rPr>
        <w:t xml:space="preserve"> Το συμπέρασμα στο οποίο καταλήγει το πρωτόδικο Δικαστήριο είναι το ακόλουθο:</w:t>
      </w:r>
    </w:p>
    <w:p w14:paraId="50D5F797" w14:textId="77777777" w:rsidR="000C18FF" w:rsidRDefault="000C18FF" w:rsidP="000B624B">
      <w:pPr>
        <w:spacing w:line="480" w:lineRule="auto"/>
        <w:ind w:right="-35"/>
        <w:jc w:val="both"/>
        <w:rPr>
          <w:rFonts w:ascii="Bookman Old Style" w:hAnsi="Bookman Old Style" w:cs="Arial"/>
          <w:sz w:val="28"/>
          <w:szCs w:val="28"/>
          <w:lang w:val="el-GR"/>
        </w:rPr>
      </w:pPr>
    </w:p>
    <w:p w14:paraId="4C19FBF7" w14:textId="77777777" w:rsidR="008877E6" w:rsidRDefault="000C18FF" w:rsidP="000B624B">
      <w:pPr>
        <w:spacing w:line="276" w:lineRule="auto"/>
        <w:ind w:left="284" w:right="390"/>
        <w:jc w:val="both"/>
        <w:rPr>
          <w:rFonts w:ascii="Bookman Old Style" w:hAnsi="Bookman Old Style" w:cs="Arial"/>
          <w:sz w:val="28"/>
          <w:szCs w:val="28"/>
          <w:lang w:val="el-GR"/>
        </w:rPr>
      </w:pPr>
      <w:r w:rsidRPr="00EA6150">
        <w:rPr>
          <w:rFonts w:ascii="Bookman Old Style" w:hAnsi="Bookman Old Style" w:cs="Arial"/>
          <w:sz w:val="28"/>
          <w:szCs w:val="28"/>
          <w:lang w:val="el-GR"/>
        </w:rPr>
        <w:t xml:space="preserve">«Ο </w:t>
      </w:r>
      <w:proofErr w:type="spellStart"/>
      <w:r w:rsidRPr="00EA6150">
        <w:rPr>
          <w:rFonts w:ascii="Bookman Old Style" w:hAnsi="Bookman Old Style" w:cs="Arial"/>
          <w:sz w:val="28"/>
          <w:szCs w:val="28"/>
          <w:lang w:val="el-GR"/>
        </w:rPr>
        <w:t>Αιτητής</w:t>
      </w:r>
      <w:proofErr w:type="spellEnd"/>
      <w:r w:rsidRPr="00EA6150">
        <w:rPr>
          <w:rFonts w:ascii="Bookman Old Style" w:hAnsi="Bookman Old Style" w:cs="Arial"/>
          <w:sz w:val="28"/>
          <w:szCs w:val="28"/>
          <w:lang w:val="el-GR"/>
        </w:rPr>
        <w:t xml:space="preserve"> γνώριζε ότι απολύθηκε και όπως προκύπτει από τα παραδεκτά γεγονότα περί τους 2½ μήνες μετά τον τερματισμό των υπηρεσιών του ήτοι της 28/7/2011 καταχώρησε προσφυγή στο Ανώτατο Δικαστήριο. Δηλαδή, ο </w:t>
      </w:r>
      <w:proofErr w:type="spellStart"/>
      <w:r w:rsidRPr="00EA6150">
        <w:rPr>
          <w:rFonts w:ascii="Bookman Old Style" w:hAnsi="Bookman Old Style" w:cs="Arial"/>
          <w:sz w:val="28"/>
          <w:szCs w:val="28"/>
          <w:lang w:val="el-GR"/>
        </w:rPr>
        <w:t>Αιτητής</w:t>
      </w:r>
      <w:proofErr w:type="spellEnd"/>
      <w:r w:rsidRPr="00EA6150">
        <w:rPr>
          <w:rFonts w:ascii="Bookman Old Style" w:hAnsi="Bookman Old Style" w:cs="Arial"/>
          <w:sz w:val="28"/>
          <w:szCs w:val="28"/>
          <w:lang w:val="el-GR"/>
        </w:rPr>
        <w:t xml:space="preserve"> δεν τελούσε σε πλάνη σε σχέση με τυχόν δικαιώματά του που προκύπτουν από τον τερματισμό της απασχόλησής του αφού έσπευσε να τα διεκδικήσει στο Ανώτατο Δικαστήριο και δεν προβάλλεται από τον </w:t>
      </w:r>
      <w:proofErr w:type="spellStart"/>
      <w:r w:rsidRPr="00EA6150">
        <w:rPr>
          <w:rFonts w:ascii="Bookman Old Style" w:hAnsi="Bookman Old Style" w:cs="Arial"/>
          <w:sz w:val="28"/>
          <w:szCs w:val="28"/>
          <w:lang w:val="el-GR"/>
        </w:rPr>
        <w:t>Αιτητή</w:t>
      </w:r>
      <w:proofErr w:type="spellEnd"/>
      <w:r w:rsidRPr="00EA6150">
        <w:rPr>
          <w:rFonts w:ascii="Bookman Old Style" w:hAnsi="Bookman Old Style" w:cs="Arial"/>
          <w:sz w:val="28"/>
          <w:szCs w:val="28"/>
          <w:lang w:val="el-GR"/>
        </w:rPr>
        <w:t xml:space="preserve"> η θέση ότι ο λόγος για τη μη έγκαιρη προώθηση της απαίτησής του ήταν η απάτη.</w:t>
      </w:r>
      <w:r w:rsidR="008877E6">
        <w:rPr>
          <w:rFonts w:ascii="Bookman Old Style" w:hAnsi="Bookman Old Style" w:cs="Arial"/>
          <w:sz w:val="28"/>
          <w:szCs w:val="28"/>
          <w:lang w:val="el-GR"/>
        </w:rPr>
        <w:t>»</w:t>
      </w:r>
    </w:p>
    <w:p w14:paraId="7886CDC4" w14:textId="1BE4229A" w:rsidR="00254091" w:rsidRDefault="00254091" w:rsidP="000B624B">
      <w:pPr>
        <w:spacing w:line="276" w:lineRule="auto"/>
        <w:ind w:left="284" w:right="390"/>
        <w:jc w:val="both"/>
        <w:rPr>
          <w:rFonts w:ascii="Bookman Old Style" w:hAnsi="Bookman Old Style" w:cs="Arial"/>
          <w:sz w:val="28"/>
          <w:szCs w:val="28"/>
          <w:lang w:val="el-GR"/>
        </w:rPr>
      </w:pPr>
    </w:p>
    <w:p w14:paraId="3BF94494" w14:textId="77777777" w:rsidR="00615442" w:rsidRDefault="00615442" w:rsidP="000B624B">
      <w:pPr>
        <w:spacing w:line="480" w:lineRule="auto"/>
        <w:ind w:right="-35"/>
        <w:jc w:val="both"/>
        <w:rPr>
          <w:rFonts w:ascii="Bookman Old Style" w:hAnsi="Bookman Old Style" w:cs="Arial"/>
          <w:sz w:val="28"/>
          <w:szCs w:val="28"/>
          <w:lang w:val="el-GR"/>
        </w:rPr>
      </w:pPr>
    </w:p>
    <w:p w14:paraId="7CCF0002" w14:textId="27FD6FEE" w:rsidR="00615442" w:rsidRDefault="00615442" w:rsidP="000D5812">
      <w:pPr>
        <w:spacing w:line="480" w:lineRule="auto"/>
        <w:ind w:right="107"/>
        <w:jc w:val="both"/>
        <w:rPr>
          <w:rFonts w:ascii="Bookman Old Style" w:hAnsi="Bookman Old Style" w:cs="Arial"/>
          <w:sz w:val="28"/>
          <w:szCs w:val="28"/>
          <w:lang w:val="el-GR"/>
        </w:rPr>
      </w:pPr>
      <w:r>
        <w:rPr>
          <w:rFonts w:ascii="Bookman Old Style" w:hAnsi="Bookman Old Style" w:cs="Arial"/>
          <w:sz w:val="28"/>
          <w:szCs w:val="28"/>
          <w:lang w:val="el-GR"/>
        </w:rPr>
        <w:lastRenderedPageBreak/>
        <w:t>Όσον δε αφορά την κατ</w:t>
      </w:r>
      <w:r w:rsidR="008877E6">
        <w:rPr>
          <w:rFonts w:ascii="Bookman Old Style" w:hAnsi="Bookman Old Style" w:cs="Arial"/>
          <w:sz w:val="28"/>
          <w:szCs w:val="28"/>
          <w:lang w:val="el-GR"/>
        </w:rPr>
        <w:t xml:space="preserve">’ </w:t>
      </w:r>
      <w:r>
        <w:rPr>
          <w:rFonts w:ascii="Bookman Old Style" w:hAnsi="Bookman Old Style" w:cs="Arial"/>
          <w:sz w:val="28"/>
          <w:szCs w:val="28"/>
          <w:lang w:val="el-GR"/>
        </w:rPr>
        <w:t xml:space="preserve">ισχυρισμό πλάνη υπό την οποία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τελούσε ως προς τα δικαιώματα του δ</w:t>
      </w:r>
      <w:r w:rsidR="00254091">
        <w:rPr>
          <w:rFonts w:ascii="Bookman Old Style" w:hAnsi="Bookman Old Style" w:cs="Arial"/>
          <w:sz w:val="28"/>
          <w:szCs w:val="28"/>
          <w:lang w:val="el-GR"/>
        </w:rPr>
        <w:t>εν είναι άνευ σημασίας</w:t>
      </w:r>
      <w:r w:rsidRPr="00615442">
        <w:rPr>
          <w:rFonts w:ascii="Bookman Old Style" w:hAnsi="Bookman Old Style" w:cs="Arial"/>
          <w:sz w:val="28"/>
          <w:szCs w:val="28"/>
          <w:lang w:val="el-GR"/>
        </w:rPr>
        <w:t xml:space="preserve"> </w:t>
      </w:r>
      <w:r>
        <w:rPr>
          <w:rFonts w:ascii="Bookman Old Style" w:hAnsi="Bookman Old Style" w:cs="Arial"/>
          <w:sz w:val="28"/>
          <w:szCs w:val="28"/>
          <w:lang w:val="el-GR"/>
        </w:rPr>
        <w:t>το γεγονός</w:t>
      </w:r>
      <w:r w:rsidR="000B624B">
        <w:rPr>
          <w:rFonts w:ascii="Bookman Old Style" w:hAnsi="Bookman Old Style" w:cs="Arial"/>
          <w:sz w:val="28"/>
          <w:szCs w:val="28"/>
          <w:lang w:val="el-GR"/>
        </w:rPr>
        <w:t xml:space="preserve">, και ορθώς το πρωτόδικο Δικαστήριο το επεσήμανε, </w:t>
      </w:r>
      <w:r w:rsidR="00254091">
        <w:rPr>
          <w:rFonts w:ascii="Bookman Old Style" w:hAnsi="Bookman Old Style" w:cs="Arial"/>
          <w:sz w:val="28"/>
          <w:szCs w:val="28"/>
          <w:lang w:val="el-GR"/>
        </w:rPr>
        <w:t>ότι η Απόφαση στην Προσφυγή 4/2011 είχε εκδοθεί στις 10/11/2011, ήτοι πολύ πιο νωρίς από τις 30/</w:t>
      </w:r>
      <w:r w:rsidR="000B624B">
        <w:rPr>
          <w:rFonts w:ascii="Bookman Old Style" w:hAnsi="Bookman Old Style" w:cs="Arial"/>
          <w:sz w:val="28"/>
          <w:szCs w:val="28"/>
          <w:lang w:val="el-GR"/>
        </w:rPr>
        <w:t>8</w:t>
      </w:r>
      <w:r w:rsidR="00254091">
        <w:rPr>
          <w:rFonts w:ascii="Bookman Old Style" w:hAnsi="Bookman Old Style" w:cs="Arial"/>
          <w:sz w:val="28"/>
          <w:szCs w:val="28"/>
          <w:lang w:val="el-GR"/>
        </w:rPr>
        <w:t xml:space="preserve">/2012 που ο </w:t>
      </w:r>
      <w:proofErr w:type="spellStart"/>
      <w:r w:rsidR="00254091">
        <w:rPr>
          <w:rFonts w:ascii="Bookman Old Style" w:hAnsi="Bookman Old Style" w:cs="Arial"/>
          <w:sz w:val="28"/>
          <w:szCs w:val="28"/>
          <w:lang w:val="el-GR"/>
        </w:rPr>
        <w:t>Εφ</w:t>
      </w:r>
      <w:r w:rsidR="006923B3">
        <w:rPr>
          <w:rFonts w:ascii="Bookman Old Style" w:hAnsi="Bookman Old Style" w:cs="Arial"/>
          <w:sz w:val="28"/>
          <w:szCs w:val="28"/>
          <w:lang w:val="el-GR"/>
        </w:rPr>
        <w:t>εσείων</w:t>
      </w:r>
      <w:proofErr w:type="spellEnd"/>
      <w:r w:rsidR="006923B3">
        <w:rPr>
          <w:rFonts w:ascii="Bookman Old Style" w:hAnsi="Bookman Old Style" w:cs="Arial"/>
          <w:sz w:val="28"/>
          <w:szCs w:val="28"/>
          <w:lang w:val="el-GR"/>
        </w:rPr>
        <w:t xml:space="preserve"> ισχυρίζεται ότι ξεκαθάρισαν τα πραγματικά γεγονότα της υπόθεσης και, εν πάση </w:t>
      </w:r>
      <w:proofErr w:type="spellStart"/>
      <w:r w:rsidR="006923B3">
        <w:rPr>
          <w:rFonts w:ascii="Bookman Old Style" w:hAnsi="Bookman Old Style" w:cs="Arial"/>
          <w:sz w:val="28"/>
          <w:szCs w:val="28"/>
          <w:lang w:val="el-GR"/>
        </w:rPr>
        <w:t>περιπτώσει</w:t>
      </w:r>
      <w:proofErr w:type="spellEnd"/>
      <w:r w:rsidR="006923B3">
        <w:rPr>
          <w:rFonts w:ascii="Bookman Old Style" w:hAnsi="Bookman Old Style" w:cs="Arial"/>
          <w:sz w:val="28"/>
          <w:szCs w:val="28"/>
          <w:lang w:val="el-GR"/>
        </w:rPr>
        <w:t>, πριν τη λήξη της προθεσμίας για καταχώρ</w:t>
      </w:r>
      <w:r w:rsidR="008877E6">
        <w:rPr>
          <w:rFonts w:ascii="Bookman Old Style" w:hAnsi="Bookman Old Style" w:cs="Arial"/>
          <w:sz w:val="28"/>
          <w:szCs w:val="28"/>
          <w:lang w:val="el-GR"/>
        </w:rPr>
        <w:t>ι</w:t>
      </w:r>
      <w:r w:rsidR="006923B3">
        <w:rPr>
          <w:rFonts w:ascii="Bookman Old Style" w:hAnsi="Bookman Old Style" w:cs="Arial"/>
          <w:sz w:val="28"/>
          <w:szCs w:val="28"/>
          <w:lang w:val="el-GR"/>
        </w:rPr>
        <w:t>ση αίτησης ενώπιον του ΔΕΔ.</w:t>
      </w:r>
      <w:r>
        <w:rPr>
          <w:rFonts w:ascii="Bookman Old Style" w:hAnsi="Bookman Old Style" w:cs="Arial"/>
          <w:sz w:val="28"/>
          <w:szCs w:val="28"/>
          <w:lang w:val="el-GR"/>
        </w:rPr>
        <w:t xml:space="preserve"> Το πρωτόδικο Δικαστήριο, εξετάζοντας επιμελώς τα ενώπιον του γεγονότα, </w:t>
      </w:r>
      <w:r w:rsidR="00352A45">
        <w:rPr>
          <w:rFonts w:ascii="Bookman Old Style" w:hAnsi="Bookman Old Style" w:cs="Arial"/>
          <w:sz w:val="28"/>
          <w:szCs w:val="28"/>
          <w:lang w:val="el-GR"/>
        </w:rPr>
        <w:t>ορθά υπέδειξε  ότι</w:t>
      </w:r>
      <w:r w:rsidR="00D73C6F">
        <w:rPr>
          <w:rFonts w:ascii="Bookman Old Style" w:hAnsi="Bookman Old Style" w:cs="Arial"/>
          <w:sz w:val="28"/>
          <w:szCs w:val="28"/>
          <w:lang w:val="el-GR"/>
        </w:rPr>
        <w:t>,</w:t>
      </w:r>
      <w:r w:rsidR="00352A45">
        <w:rPr>
          <w:rFonts w:ascii="Bookman Old Style" w:hAnsi="Bookman Old Style" w:cs="Arial"/>
          <w:sz w:val="28"/>
          <w:szCs w:val="28"/>
          <w:lang w:val="el-GR"/>
        </w:rPr>
        <w:t xml:space="preserve"> </w:t>
      </w:r>
      <w:r>
        <w:rPr>
          <w:rFonts w:ascii="Bookman Old Style" w:hAnsi="Bookman Old Style" w:cs="Arial"/>
          <w:sz w:val="28"/>
          <w:szCs w:val="28"/>
          <w:lang w:val="el-GR"/>
        </w:rPr>
        <w:t>«</w:t>
      </w:r>
      <w:r w:rsidRPr="00615442">
        <w:rPr>
          <w:rFonts w:ascii="Bookman Old Style" w:hAnsi="Bookman Old Style" w:cs="Arial"/>
          <w:i/>
          <w:iCs/>
          <w:sz w:val="28"/>
          <w:szCs w:val="28"/>
          <w:lang w:val="el-GR"/>
        </w:rPr>
        <w:t xml:space="preserve">Ο ισχυρισμός του </w:t>
      </w:r>
      <w:proofErr w:type="spellStart"/>
      <w:r w:rsidRPr="00615442">
        <w:rPr>
          <w:rFonts w:ascii="Bookman Old Style" w:hAnsi="Bookman Old Style" w:cs="Arial"/>
          <w:i/>
          <w:iCs/>
          <w:sz w:val="28"/>
          <w:szCs w:val="28"/>
          <w:lang w:val="el-GR"/>
        </w:rPr>
        <w:t>ευπαίδευτου</w:t>
      </w:r>
      <w:proofErr w:type="spellEnd"/>
      <w:r w:rsidRPr="00615442">
        <w:rPr>
          <w:rFonts w:ascii="Bookman Old Style" w:hAnsi="Bookman Old Style" w:cs="Arial"/>
          <w:i/>
          <w:iCs/>
          <w:sz w:val="28"/>
          <w:szCs w:val="28"/>
          <w:lang w:val="el-GR"/>
        </w:rPr>
        <w:t xml:space="preserve"> δικηγόρου του </w:t>
      </w:r>
      <w:proofErr w:type="spellStart"/>
      <w:r w:rsidRPr="00615442">
        <w:rPr>
          <w:rFonts w:ascii="Bookman Old Style" w:hAnsi="Bookman Old Style" w:cs="Arial"/>
          <w:i/>
          <w:iCs/>
          <w:sz w:val="28"/>
          <w:szCs w:val="28"/>
          <w:lang w:val="el-GR"/>
        </w:rPr>
        <w:t>Αιτητή</w:t>
      </w:r>
      <w:proofErr w:type="spellEnd"/>
      <w:r w:rsidRPr="00615442">
        <w:rPr>
          <w:rFonts w:ascii="Bookman Old Style" w:hAnsi="Bookman Old Style" w:cs="Arial"/>
          <w:i/>
          <w:iCs/>
          <w:sz w:val="28"/>
          <w:szCs w:val="28"/>
          <w:lang w:val="el-GR"/>
        </w:rPr>
        <w:t xml:space="preserve"> ότι σχεδόν οι πάντες τελούσαν σε πλάνη σε σχέση με το νομικό καθεστώς των Καθ’ ων η Αίτηση και ότι ξεκαθάρισε για πρώτη φορά στις 3/12/2012 που εκδόθηκε η απόφαση στην προσφυγή με </w:t>
      </w:r>
      <w:proofErr w:type="spellStart"/>
      <w:r w:rsidRPr="00615442">
        <w:rPr>
          <w:rFonts w:ascii="Bookman Old Style" w:hAnsi="Bookman Old Style" w:cs="Arial"/>
          <w:i/>
          <w:iCs/>
          <w:sz w:val="28"/>
          <w:szCs w:val="28"/>
          <w:lang w:val="el-GR"/>
        </w:rPr>
        <w:t>αρ</w:t>
      </w:r>
      <w:proofErr w:type="spellEnd"/>
      <w:r w:rsidRPr="00615442">
        <w:rPr>
          <w:rFonts w:ascii="Bookman Old Style" w:hAnsi="Bookman Old Style" w:cs="Arial"/>
          <w:i/>
          <w:iCs/>
          <w:sz w:val="28"/>
          <w:szCs w:val="28"/>
          <w:lang w:val="el-GR"/>
        </w:rPr>
        <w:t xml:space="preserve">. 1058/10 δεν μπορεί να ευσταθεί αφού, μεταξύ άλλων, περισσότερο από ένα χρόνο πριν, στις 10/11/2011 στην υπόθεση </w:t>
      </w:r>
      <w:r w:rsidRPr="00615442">
        <w:rPr>
          <w:rFonts w:ascii="Bookman Old Style" w:hAnsi="Bookman Old Style" w:cs="Arial"/>
          <w:b/>
          <w:bCs/>
          <w:i/>
          <w:iCs/>
          <w:sz w:val="28"/>
          <w:szCs w:val="28"/>
          <w:u w:val="single"/>
          <w:lang w:val="el-GR"/>
        </w:rPr>
        <w:t>Δημητρίου κ.α. ν. Εφορεία Ελληνικών Εκπαιδευτηρίων Λεμεσού</w:t>
      </w:r>
      <w:r w:rsidRPr="00615442">
        <w:rPr>
          <w:rFonts w:ascii="Bookman Old Style" w:hAnsi="Bookman Old Style" w:cs="Arial"/>
          <w:i/>
          <w:iCs/>
          <w:sz w:val="28"/>
          <w:szCs w:val="28"/>
          <w:lang w:val="el-GR"/>
        </w:rPr>
        <w:t xml:space="preserve">, (ανωτέρω) ο Δικαστής </w:t>
      </w:r>
      <w:proofErr w:type="spellStart"/>
      <w:r w:rsidRPr="00615442">
        <w:rPr>
          <w:rFonts w:ascii="Bookman Old Style" w:hAnsi="Bookman Old Style" w:cs="Arial"/>
          <w:i/>
          <w:iCs/>
          <w:sz w:val="28"/>
          <w:szCs w:val="28"/>
          <w:lang w:val="el-GR"/>
        </w:rPr>
        <w:t>Νικολάτος</w:t>
      </w:r>
      <w:proofErr w:type="spellEnd"/>
      <w:r w:rsidRPr="00615442">
        <w:rPr>
          <w:rFonts w:ascii="Bookman Old Style" w:hAnsi="Bookman Old Style" w:cs="Arial"/>
          <w:i/>
          <w:iCs/>
          <w:sz w:val="28"/>
          <w:szCs w:val="28"/>
          <w:lang w:val="el-GR"/>
        </w:rPr>
        <w:t xml:space="preserve"> (όπως ήταν τότε) ανέφερε</w:t>
      </w:r>
      <w:r w:rsidRPr="00EA6150">
        <w:rPr>
          <w:rFonts w:ascii="Bookman Old Style" w:hAnsi="Bookman Old Style" w:cs="Arial"/>
          <w:sz w:val="28"/>
          <w:szCs w:val="28"/>
          <w:lang w:val="el-GR"/>
        </w:rPr>
        <w:t xml:space="preserve">: </w:t>
      </w:r>
    </w:p>
    <w:p w14:paraId="32558B60" w14:textId="1D5E3F07" w:rsidR="00212AEB" w:rsidRPr="00F71C03" w:rsidRDefault="00212AEB" w:rsidP="00212AEB">
      <w:pPr>
        <w:pStyle w:val="00"/>
        <w:ind w:left="426" w:right="390"/>
        <w:jc w:val="both"/>
        <w:rPr>
          <w:rFonts w:ascii="Bookman Old Style" w:hAnsi="Bookman Old Style"/>
          <w:sz w:val="28"/>
          <w:szCs w:val="28"/>
          <w:lang w:val="el-GR"/>
        </w:rPr>
      </w:pPr>
      <w:r>
        <w:rPr>
          <w:rFonts w:ascii="Bookman Old Style" w:hAnsi="Bookman Old Style" w:cs="Arial"/>
          <w:sz w:val="28"/>
          <w:szCs w:val="28"/>
          <w:lang w:val="el-GR"/>
        </w:rPr>
        <w:t>«</w:t>
      </w:r>
      <w:r w:rsidRPr="00212AEB">
        <w:rPr>
          <w:rFonts w:ascii="Bookman Old Style" w:hAnsi="Bookman Old Style" w:cs="Arial"/>
          <w:sz w:val="28"/>
          <w:szCs w:val="28"/>
          <w:lang w:val="el-GR"/>
        </w:rPr>
        <w:t xml:space="preserve">Στην προκείμενη περίπτωση είναι πρόδηλο ότι οι </w:t>
      </w:r>
      <w:proofErr w:type="spellStart"/>
      <w:r w:rsidRPr="00212AEB">
        <w:rPr>
          <w:rFonts w:ascii="Bookman Old Style" w:hAnsi="Bookman Old Style" w:cs="Arial"/>
          <w:sz w:val="28"/>
          <w:szCs w:val="28"/>
          <w:lang w:val="el-GR"/>
        </w:rPr>
        <w:t>αιτητές</w:t>
      </w:r>
      <w:proofErr w:type="spellEnd"/>
      <w:r w:rsidRPr="00212AEB">
        <w:rPr>
          <w:rFonts w:ascii="Bookman Old Style" w:hAnsi="Bookman Old Style" w:cs="Arial"/>
          <w:sz w:val="28"/>
          <w:szCs w:val="28"/>
          <w:lang w:val="el-GR"/>
        </w:rPr>
        <w:t xml:space="preserve"> δεν μπορούν να θεωρηθούν ως μέλη της Δημόσιας Υπηρεσίας. Οι δύο </w:t>
      </w:r>
      <w:proofErr w:type="spellStart"/>
      <w:r w:rsidRPr="00212AEB">
        <w:rPr>
          <w:rFonts w:ascii="Bookman Old Style" w:hAnsi="Bookman Old Style" w:cs="Arial"/>
          <w:sz w:val="28"/>
          <w:szCs w:val="28"/>
          <w:lang w:val="el-GR"/>
        </w:rPr>
        <w:t>αιτητές</w:t>
      </w:r>
      <w:proofErr w:type="spellEnd"/>
      <w:r w:rsidRPr="00212AEB">
        <w:rPr>
          <w:rFonts w:ascii="Bookman Old Style" w:hAnsi="Bookman Old Style" w:cs="Arial"/>
          <w:sz w:val="28"/>
          <w:szCs w:val="28"/>
          <w:lang w:val="el-GR"/>
        </w:rPr>
        <w:t xml:space="preserve"> προσελήφθηκαν από τους Καθ' ων η αίτηση και παρόλο που </w:t>
      </w:r>
      <w:proofErr w:type="spellStart"/>
      <w:r w:rsidRPr="00212AEB">
        <w:rPr>
          <w:rFonts w:ascii="Bookman Old Style" w:hAnsi="Bookman Old Style" w:cs="Arial"/>
          <w:sz w:val="28"/>
          <w:szCs w:val="28"/>
          <w:lang w:val="el-GR"/>
        </w:rPr>
        <w:t>εργοδοτήθηκαν</w:t>
      </w:r>
      <w:proofErr w:type="spellEnd"/>
      <w:r w:rsidRPr="00212AEB">
        <w:rPr>
          <w:rFonts w:ascii="Bookman Old Style" w:hAnsi="Bookman Old Style" w:cs="Arial"/>
          <w:sz w:val="28"/>
          <w:szCs w:val="28"/>
          <w:lang w:val="el-GR"/>
        </w:rPr>
        <w:t xml:space="preserve"> για αρκετά χρόνια από αυτούς, δεν μπορεί να θεωρηθεί ότι αυτοί ανήκουν στη Δημόσια Υπηρεσία, για τους εξής λόγους:</w:t>
      </w:r>
      <w:r w:rsidRPr="00212AEB">
        <w:rPr>
          <w:rFonts w:ascii="Bookman Old Style" w:hAnsi="Bookman Old Style" w:cs="Arial"/>
          <w:sz w:val="28"/>
          <w:szCs w:val="28"/>
        </w:rPr>
        <w:t>  </w:t>
      </w:r>
      <w:r w:rsidRPr="00212AEB">
        <w:rPr>
          <w:rFonts w:ascii="Bookman Old Style" w:hAnsi="Bookman Old Style" w:cs="Arial"/>
          <w:sz w:val="28"/>
          <w:szCs w:val="28"/>
          <w:lang w:val="el-GR"/>
        </w:rPr>
        <w:t xml:space="preserve">Τόσο οι </w:t>
      </w:r>
      <w:proofErr w:type="spellStart"/>
      <w:r w:rsidRPr="00212AEB">
        <w:rPr>
          <w:rFonts w:ascii="Bookman Old Style" w:hAnsi="Bookman Old Style" w:cs="Arial"/>
          <w:sz w:val="28"/>
          <w:szCs w:val="28"/>
          <w:lang w:val="el-GR"/>
        </w:rPr>
        <w:t>αιτητές</w:t>
      </w:r>
      <w:proofErr w:type="spellEnd"/>
      <w:r w:rsidRPr="00212AEB">
        <w:rPr>
          <w:rFonts w:ascii="Bookman Old Style" w:hAnsi="Bookman Old Style" w:cs="Arial"/>
          <w:sz w:val="28"/>
          <w:szCs w:val="28"/>
          <w:lang w:val="el-GR"/>
        </w:rPr>
        <w:t xml:space="preserve"> όσο και το ενδιαφερόμενο πρόσωπο, </w:t>
      </w:r>
      <w:proofErr w:type="spellStart"/>
      <w:r w:rsidRPr="00212AEB">
        <w:rPr>
          <w:rFonts w:ascii="Bookman Old Style" w:hAnsi="Bookman Old Style" w:cs="Arial"/>
          <w:sz w:val="28"/>
          <w:szCs w:val="28"/>
          <w:lang w:val="el-GR"/>
        </w:rPr>
        <w:t>εργοδοτούνται</w:t>
      </w:r>
      <w:proofErr w:type="spellEnd"/>
      <w:r w:rsidRPr="00212AEB">
        <w:rPr>
          <w:rFonts w:ascii="Bookman Old Style" w:hAnsi="Bookman Old Style" w:cs="Arial"/>
          <w:sz w:val="28"/>
          <w:szCs w:val="28"/>
          <w:lang w:val="el-GR"/>
        </w:rPr>
        <w:t xml:space="preserve"> από τους Καθ' ων η αίτηση δυνάμει εξουσίας και προνομίου το οποίο δίδεται στους Καθ' ων η αίτηση από το Νόμο. Ο εργοδότης των </w:t>
      </w:r>
      <w:proofErr w:type="spellStart"/>
      <w:r w:rsidRPr="00212AEB">
        <w:rPr>
          <w:rFonts w:ascii="Bookman Old Style" w:hAnsi="Bookman Old Style" w:cs="Arial"/>
          <w:sz w:val="28"/>
          <w:szCs w:val="28"/>
          <w:lang w:val="el-GR"/>
        </w:rPr>
        <w:t>αιτητών</w:t>
      </w:r>
      <w:proofErr w:type="spellEnd"/>
      <w:r w:rsidRPr="00212AEB">
        <w:rPr>
          <w:rFonts w:ascii="Bookman Old Style" w:hAnsi="Bookman Old Style" w:cs="Arial"/>
          <w:sz w:val="28"/>
          <w:szCs w:val="28"/>
          <w:lang w:val="el-GR"/>
        </w:rPr>
        <w:t xml:space="preserve"> και του ενδιαφερόμενου προσώπου είναι η Εφορεία Ελληνικών Εκπαιδευτηρίων Λεμεσού η οποία ενεργεί με αυτονομία όσον αφορά στην πρόσληψη και απόλυση του </w:t>
      </w:r>
      <w:r w:rsidRPr="00212AEB">
        <w:rPr>
          <w:rFonts w:ascii="Bookman Old Style" w:hAnsi="Bookman Old Style" w:cs="Arial"/>
          <w:sz w:val="28"/>
          <w:szCs w:val="28"/>
          <w:lang w:val="el-GR"/>
        </w:rPr>
        <w:lastRenderedPageBreak/>
        <w:t xml:space="preserve">προσωπικού της. Περαιτέρω η εργασιακή σχέση και το εργασιακό καθεστώς των </w:t>
      </w:r>
      <w:proofErr w:type="spellStart"/>
      <w:r w:rsidRPr="00212AEB">
        <w:rPr>
          <w:rFonts w:ascii="Bookman Old Style" w:hAnsi="Bookman Old Style" w:cs="Arial"/>
          <w:sz w:val="28"/>
          <w:szCs w:val="28"/>
          <w:lang w:val="el-GR"/>
        </w:rPr>
        <w:t>αιτητών</w:t>
      </w:r>
      <w:proofErr w:type="spellEnd"/>
      <w:r w:rsidRPr="00212AEB">
        <w:rPr>
          <w:rFonts w:ascii="Bookman Old Style" w:hAnsi="Bookman Old Style" w:cs="Arial"/>
          <w:sz w:val="28"/>
          <w:szCs w:val="28"/>
          <w:lang w:val="el-GR"/>
        </w:rPr>
        <w:t xml:space="preserve"> και του ενδιαφερόμενου προσώπου </w:t>
      </w:r>
      <w:proofErr w:type="spellStart"/>
      <w:r w:rsidRPr="00212AEB">
        <w:rPr>
          <w:rFonts w:ascii="Bookman Old Style" w:hAnsi="Bookman Old Style" w:cs="Arial"/>
          <w:sz w:val="28"/>
          <w:szCs w:val="28"/>
          <w:lang w:val="el-GR"/>
        </w:rPr>
        <w:t>διέπονται</w:t>
      </w:r>
      <w:proofErr w:type="spellEnd"/>
      <w:r w:rsidRPr="00212AEB">
        <w:rPr>
          <w:rFonts w:ascii="Bookman Old Style" w:hAnsi="Bookman Old Style" w:cs="Arial"/>
          <w:sz w:val="28"/>
          <w:szCs w:val="28"/>
          <w:lang w:val="el-GR"/>
        </w:rPr>
        <w:t xml:space="preserve"> από συλλογική σύμβαση που έχει υπογραφεί μεταξύ των καθ' ων η αίτηση και των συντεχνιών, στις οποίες είναι μέλη οι </w:t>
      </w:r>
      <w:proofErr w:type="spellStart"/>
      <w:r w:rsidRPr="00212AEB">
        <w:rPr>
          <w:rFonts w:ascii="Bookman Old Style" w:hAnsi="Bookman Old Style" w:cs="Arial"/>
          <w:sz w:val="28"/>
          <w:szCs w:val="28"/>
          <w:lang w:val="el-GR"/>
        </w:rPr>
        <w:t>αιτητές</w:t>
      </w:r>
      <w:proofErr w:type="spellEnd"/>
      <w:r w:rsidRPr="00212AEB">
        <w:rPr>
          <w:rFonts w:ascii="Bookman Old Style" w:hAnsi="Bookman Old Style" w:cs="Arial"/>
          <w:sz w:val="28"/>
          <w:szCs w:val="28"/>
          <w:lang w:val="el-GR"/>
        </w:rPr>
        <w:t xml:space="preserve"> και το ενδιαφερόμενο πρόσωπο.</w:t>
      </w:r>
    </w:p>
    <w:p w14:paraId="6056B1CE" w14:textId="324F3221" w:rsidR="00212AEB" w:rsidRPr="00212AEB" w:rsidRDefault="00212AEB" w:rsidP="00212AEB">
      <w:pPr>
        <w:pStyle w:val="00"/>
        <w:ind w:left="426" w:right="390"/>
        <w:jc w:val="both"/>
        <w:rPr>
          <w:rFonts w:ascii="Bookman Old Style" w:hAnsi="Bookman Old Style"/>
          <w:sz w:val="28"/>
          <w:szCs w:val="28"/>
          <w:lang w:val="el-GR"/>
        </w:rPr>
      </w:pPr>
      <w:r w:rsidRPr="00212AEB">
        <w:rPr>
          <w:rFonts w:ascii="Bookman Old Style" w:hAnsi="Bookman Old Style" w:cs="Arial"/>
          <w:sz w:val="28"/>
          <w:szCs w:val="28"/>
          <w:lang w:val="el-GR"/>
        </w:rPr>
        <w:t xml:space="preserve">Η σχέση των </w:t>
      </w:r>
      <w:proofErr w:type="spellStart"/>
      <w:r w:rsidRPr="00212AEB">
        <w:rPr>
          <w:rFonts w:ascii="Bookman Old Style" w:hAnsi="Bookman Old Style" w:cs="Arial"/>
          <w:sz w:val="28"/>
          <w:szCs w:val="28"/>
          <w:lang w:val="el-GR"/>
        </w:rPr>
        <w:t>εργοδοτουμένων-αιτητών</w:t>
      </w:r>
      <w:proofErr w:type="spellEnd"/>
      <w:r w:rsidRPr="00212AEB">
        <w:rPr>
          <w:rFonts w:ascii="Bookman Old Style" w:hAnsi="Bookman Old Style" w:cs="Arial"/>
          <w:sz w:val="28"/>
          <w:szCs w:val="28"/>
          <w:lang w:val="el-GR"/>
        </w:rPr>
        <w:t xml:space="preserve"> με τον εργοδότη, καθ' ης η αίτηση Εφορεία Ελληνικών Εκπαιδευτηρίων Λεμεσού, κατά την εκτίμηση μου, έχει τα χαρακτηριστικά της ιδιωτικής </w:t>
      </w:r>
      <w:proofErr w:type="spellStart"/>
      <w:r w:rsidRPr="00212AEB">
        <w:rPr>
          <w:rFonts w:ascii="Bookman Old Style" w:hAnsi="Bookman Old Style" w:cs="Arial"/>
          <w:sz w:val="28"/>
          <w:szCs w:val="28"/>
          <w:lang w:val="el-GR"/>
        </w:rPr>
        <w:t>εργοδότησης</w:t>
      </w:r>
      <w:proofErr w:type="spellEnd"/>
      <w:r w:rsidRPr="00212AEB">
        <w:rPr>
          <w:rFonts w:ascii="Bookman Old Style" w:hAnsi="Bookman Old Style" w:cs="Arial"/>
          <w:sz w:val="28"/>
          <w:szCs w:val="28"/>
          <w:lang w:val="el-GR"/>
        </w:rPr>
        <w:t>, δηλαδή της σχέσης εργοδότη</w:t>
      </w:r>
      <w:r w:rsidRPr="00212AEB">
        <w:rPr>
          <w:rFonts w:ascii="Bookman Old Style" w:hAnsi="Bookman Old Style" w:cs="Arial"/>
          <w:sz w:val="28"/>
          <w:szCs w:val="28"/>
          <w:lang w:val="el-GR"/>
        </w:rPr>
        <w:softHyphen/>
        <w:t xml:space="preserve"> </w:t>
      </w:r>
      <w:proofErr w:type="spellStart"/>
      <w:r w:rsidRPr="00212AEB">
        <w:rPr>
          <w:rFonts w:ascii="Bookman Old Style" w:hAnsi="Bookman Old Style" w:cs="Arial"/>
          <w:sz w:val="28"/>
          <w:szCs w:val="28"/>
          <w:lang w:val="el-GR"/>
        </w:rPr>
        <w:t>εργοδοτούμενου</w:t>
      </w:r>
      <w:proofErr w:type="spellEnd"/>
      <w:r w:rsidRPr="00212AEB">
        <w:rPr>
          <w:rFonts w:ascii="Bookman Old Style" w:hAnsi="Bookman Old Style" w:cs="Arial"/>
          <w:sz w:val="28"/>
          <w:szCs w:val="28"/>
          <w:lang w:val="el-GR"/>
        </w:rPr>
        <w:t xml:space="preserve"> που </w:t>
      </w:r>
      <w:proofErr w:type="spellStart"/>
      <w:r w:rsidRPr="00212AEB">
        <w:rPr>
          <w:rFonts w:ascii="Bookman Old Style" w:hAnsi="Bookman Old Style" w:cs="Arial"/>
          <w:sz w:val="28"/>
          <w:szCs w:val="28"/>
          <w:lang w:val="el-GR"/>
        </w:rPr>
        <w:t>διέπεται</w:t>
      </w:r>
      <w:proofErr w:type="spellEnd"/>
      <w:r w:rsidRPr="00212AEB">
        <w:rPr>
          <w:rFonts w:ascii="Bookman Old Style" w:hAnsi="Bookman Old Style" w:cs="Arial"/>
          <w:sz w:val="28"/>
          <w:szCs w:val="28"/>
          <w:lang w:val="el-GR"/>
        </w:rPr>
        <w:t xml:space="preserve"> από το ιδιωτικό δίκαιο.</w:t>
      </w:r>
    </w:p>
    <w:p w14:paraId="300196E0" w14:textId="37E39EC8" w:rsidR="00212AEB" w:rsidRPr="00212AEB" w:rsidRDefault="00212AEB" w:rsidP="00212AEB">
      <w:pPr>
        <w:pStyle w:val="00"/>
        <w:ind w:left="426" w:right="390"/>
        <w:jc w:val="both"/>
        <w:rPr>
          <w:rFonts w:ascii="Bookman Old Style" w:hAnsi="Bookman Old Style"/>
          <w:sz w:val="28"/>
          <w:szCs w:val="28"/>
          <w:lang w:val="el-GR"/>
        </w:rPr>
      </w:pPr>
      <w:r w:rsidRPr="00212AEB">
        <w:rPr>
          <w:rFonts w:ascii="Bookman Old Style" w:hAnsi="Bookman Old Style" w:cs="Arial"/>
          <w:sz w:val="28"/>
          <w:szCs w:val="28"/>
          <w:lang w:val="el-GR"/>
        </w:rPr>
        <w:t xml:space="preserve">Κατά συνέπεια κρίνω ότι η σχέση </w:t>
      </w:r>
      <w:proofErr w:type="spellStart"/>
      <w:r w:rsidRPr="00212AEB">
        <w:rPr>
          <w:rFonts w:ascii="Bookman Old Style" w:hAnsi="Bookman Old Style" w:cs="Arial"/>
          <w:sz w:val="28"/>
          <w:szCs w:val="28"/>
          <w:lang w:val="el-GR"/>
        </w:rPr>
        <w:t>αιτητών</w:t>
      </w:r>
      <w:proofErr w:type="spellEnd"/>
      <w:r w:rsidRPr="00212AEB">
        <w:rPr>
          <w:rFonts w:ascii="Bookman Old Style" w:hAnsi="Bookman Old Style" w:cs="Arial"/>
          <w:sz w:val="28"/>
          <w:szCs w:val="28"/>
          <w:lang w:val="el-GR"/>
        </w:rPr>
        <w:t xml:space="preserve"> και καθ' ων η αίτηση είναι σχέση που </w:t>
      </w:r>
      <w:proofErr w:type="spellStart"/>
      <w:r w:rsidRPr="00212AEB">
        <w:rPr>
          <w:rFonts w:ascii="Bookman Old Style" w:hAnsi="Bookman Old Style" w:cs="Arial"/>
          <w:sz w:val="28"/>
          <w:szCs w:val="28"/>
          <w:lang w:val="el-GR"/>
        </w:rPr>
        <w:t>διέπεται</w:t>
      </w:r>
      <w:proofErr w:type="spellEnd"/>
      <w:r w:rsidRPr="00212AEB">
        <w:rPr>
          <w:rFonts w:ascii="Bookman Old Style" w:hAnsi="Bookman Old Style" w:cs="Arial"/>
          <w:sz w:val="28"/>
          <w:szCs w:val="28"/>
          <w:lang w:val="el-GR"/>
        </w:rPr>
        <w:t xml:space="preserve"> από το ιδιωτικό και όχι το δημόσιο δίκαιο και επομένως δεν μπορεί να ελεγχθεί από το Ανώτατο Δικαστήριο δυνάμει του άρθρου 146 του Συντάγματος.</w:t>
      </w:r>
    </w:p>
    <w:p w14:paraId="2574B8CB" w14:textId="50CF459D" w:rsidR="00212AEB" w:rsidRDefault="00212AEB" w:rsidP="00212AEB">
      <w:pPr>
        <w:pStyle w:val="00"/>
        <w:ind w:left="426" w:right="390"/>
        <w:jc w:val="both"/>
        <w:rPr>
          <w:rFonts w:ascii="Bookman Old Style" w:hAnsi="Bookman Old Style" w:cs="Arial"/>
          <w:sz w:val="28"/>
          <w:szCs w:val="28"/>
          <w:lang w:val="el-GR"/>
        </w:rPr>
      </w:pPr>
      <w:r w:rsidRPr="00212AEB">
        <w:rPr>
          <w:rFonts w:ascii="Bookman Old Style" w:hAnsi="Bookman Old Style" w:cs="Arial"/>
          <w:sz w:val="28"/>
          <w:szCs w:val="28"/>
          <w:lang w:val="el-GR"/>
        </w:rPr>
        <w:t>Για τους λόγους που προσπάθησα να εξηγήσω,</w:t>
      </w:r>
      <w:r w:rsidRPr="00212AEB">
        <w:rPr>
          <w:rFonts w:ascii="Bookman Old Style" w:hAnsi="Bookman Old Style" w:cs="Arial"/>
          <w:sz w:val="28"/>
          <w:szCs w:val="28"/>
        </w:rPr>
        <w:t> </w:t>
      </w:r>
      <w:r w:rsidRPr="00212AEB">
        <w:rPr>
          <w:rFonts w:ascii="Bookman Old Style" w:hAnsi="Bookman Old Style" w:cs="Arial"/>
          <w:sz w:val="28"/>
          <w:szCs w:val="28"/>
          <w:lang w:val="el-GR"/>
        </w:rPr>
        <w:t xml:space="preserve"> η προσφυγή</w:t>
      </w:r>
      <w:r w:rsidRPr="00212AEB">
        <w:rPr>
          <w:rFonts w:ascii="Bookman Old Style" w:hAnsi="Bookman Old Style" w:cs="Arial"/>
          <w:sz w:val="28"/>
          <w:szCs w:val="28"/>
        </w:rPr>
        <w:t> </w:t>
      </w:r>
      <w:r w:rsidRPr="00212AEB">
        <w:rPr>
          <w:rFonts w:ascii="Bookman Old Style" w:hAnsi="Bookman Old Style" w:cs="Arial"/>
          <w:sz w:val="28"/>
          <w:szCs w:val="28"/>
          <w:lang w:val="el-GR"/>
        </w:rPr>
        <w:t xml:space="preserve"> απορρίπτεται</w:t>
      </w:r>
      <w:r>
        <w:rPr>
          <w:rFonts w:ascii="Bookman Old Style" w:hAnsi="Bookman Old Style" w:cs="Arial"/>
          <w:sz w:val="28"/>
          <w:szCs w:val="28"/>
          <w:lang w:val="el-GR"/>
        </w:rPr>
        <w:t>…»</w:t>
      </w:r>
    </w:p>
    <w:p w14:paraId="1D192F16" w14:textId="77777777" w:rsidR="002C3737" w:rsidRPr="00212AEB" w:rsidRDefault="002C3737" w:rsidP="00212AEB">
      <w:pPr>
        <w:pStyle w:val="00"/>
        <w:ind w:left="426" w:right="390"/>
        <w:jc w:val="both"/>
        <w:rPr>
          <w:rFonts w:ascii="Bookman Old Style" w:hAnsi="Bookman Old Style"/>
          <w:sz w:val="28"/>
          <w:szCs w:val="28"/>
          <w:lang w:val="el-GR"/>
        </w:rPr>
      </w:pPr>
    </w:p>
    <w:p w14:paraId="46F4C672" w14:textId="355B8C97" w:rsidR="000C18FF" w:rsidRDefault="006E3D52" w:rsidP="000B624B">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τον </w:t>
      </w:r>
      <w:r w:rsidRPr="006E3D52">
        <w:rPr>
          <w:rFonts w:ascii="Bookman Old Style" w:hAnsi="Bookman Old Style" w:cs="Arial"/>
          <w:b/>
          <w:bCs/>
          <w:sz w:val="28"/>
          <w:szCs w:val="28"/>
          <w:lang w:val="el-GR"/>
        </w:rPr>
        <w:t>5</w:t>
      </w:r>
      <w:r w:rsidRPr="006E3D52">
        <w:rPr>
          <w:rFonts w:ascii="Bookman Old Style" w:hAnsi="Bookman Old Style" w:cs="Arial"/>
          <w:b/>
          <w:bCs/>
          <w:sz w:val="28"/>
          <w:szCs w:val="28"/>
          <w:vertAlign w:val="superscript"/>
          <w:lang w:val="el-GR"/>
        </w:rPr>
        <w:t>ο</w:t>
      </w:r>
      <w:r>
        <w:rPr>
          <w:rFonts w:ascii="Bookman Old Style" w:hAnsi="Bookman Old Style" w:cs="Arial"/>
          <w:b/>
          <w:bCs/>
          <w:sz w:val="28"/>
          <w:szCs w:val="28"/>
          <w:lang w:val="el-GR"/>
        </w:rPr>
        <w:t xml:space="preserve"> Λόγο Έφεσης</w:t>
      </w:r>
      <w:r>
        <w:rPr>
          <w:rFonts w:ascii="Bookman Old Style" w:hAnsi="Bookman Old Style" w:cs="Arial"/>
          <w:sz w:val="28"/>
          <w:szCs w:val="28"/>
          <w:lang w:val="el-GR"/>
        </w:rPr>
        <w:t xml:space="preserve">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διατείνεται ότι το πρωτόδικο Δικαστήριο εσφαλμένα αποφάσισε ότι τα γεγονότα της υπόθεσης δεν ενείχαν ζητήματα δόλου ή απάτης που θα έδιναν το δικαίωμα παράτασης του χρόνου προσφυγής στο Δικαστήριο.</w:t>
      </w:r>
    </w:p>
    <w:p w14:paraId="2B8EAEE3" w14:textId="77777777" w:rsidR="006E3D52" w:rsidRDefault="006E3D52" w:rsidP="000B624B">
      <w:pPr>
        <w:spacing w:line="480" w:lineRule="auto"/>
        <w:ind w:right="-35"/>
        <w:jc w:val="both"/>
        <w:rPr>
          <w:rFonts w:ascii="Bookman Old Style" w:hAnsi="Bookman Old Style" w:cs="Arial"/>
          <w:sz w:val="28"/>
          <w:szCs w:val="28"/>
          <w:lang w:val="el-GR"/>
        </w:rPr>
      </w:pPr>
    </w:p>
    <w:p w14:paraId="05516EA1" w14:textId="54A813E0" w:rsidR="003C4623" w:rsidRPr="00A02715" w:rsidRDefault="003C6CB1" w:rsidP="000B624B">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Είναι σημαντικό στο σημείο αυτό να επισημάνουμε ότι</w:t>
      </w:r>
      <w:r w:rsidR="004C6B1F">
        <w:rPr>
          <w:rFonts w:ascii="Bookman Old Style" w:hAnsi="Bookman Old Style" w:cs="Arial"/>
          <w:sz w:val="28"/>
          <w:szCs w:val="28"/>
          <w:lang w:val="el-GR"/>
        </w:rPr>
        <w:t xml:space="preserve"> η μόνη πιθανή εξαίρεση σε σχέση με την περίοδο της παραγραφής</w:t>
      </w:r>
      <w:r>
        <w:rPr>
          <w:rFonts w:ascii="Bookman Old Style" w:hAnsi="Bookman Old Style" w:cs="Arial"/>
          <w:sz w:val="28"/>
          <w:szCs w:val="28"/>
          <w:lang w:val="el-GR"/>
        </w:rPr>
        <w:t xml:space="preserve"> </w:t>
      </w:r>
      <w:r w:rsidR="004C6B1F">
        <w:rPr>
          <w:rFonts w:ascii="Bookman Old Style" w:hAnsi="Bookman Old Style" w:cs="Arial"/>
          <w:sz w:val="28"/>
          <w:szCs w:val="28"/>
          <w:lang w:val="el-GR"/>
        </w:rPr>
        <w:t xml:space="preserve">είναι εκεί </w:t>
      </w:r>
      <w:r w:rsidR="003C4623">
        <w:rPr>
          <w:rFonts w:ascii="Bookman Old Style" w:hAnsi="Bookman Old Style" w:cs="Arial"/>
          <w:sz w:val="28"/>
          <w:szCs w:val="28"/>
          <w:lang w:val="el-GR"/>
        </w:rPr>
        <w:t xml:space="preserve">όπου ένας </w:t>
      </w:r>
      <w:proofErr w:type="spellStart"/>
      <w:r w:rsidR="003C4623">
        <w:rPr>
          <w:rFonts w:ascii="Bookman Old Style" w:hAnsi="Bookman Old Style" w:cs="Arial"/>
          <w:sz w:val="28"/>
          <w:szCs w:val="28"/>
          <w:lang w:val="el-GR"/>
        </w:rPr>
        <w:t>αιτητής</w:t>
      </w:r>
      <w:proofErr w:type="spellEnd"/>
      <w:r w:rsidR="003C4623">
        <w:rPr>
          <w:rFonts w:ascii="Bookman Old Style" w:hAnsi="Bookman Old Style" w:cs="Arial"/>
          <w:sz w:val="28"/>
          <w:szCs w:val="28"/>
          <w:lang w:val="el-GR"/>
        </w:rPr>
        <w:t xml:space="preserve"> επικαλείται δόλο ή απάτη</w:t>
      </w:r>
      <w:r w:rsidR="00E0708D">
        <w:rPr>
          <w:rFonts w:ascii="Bookman Old Style" w:hAnsi="Bookman Old Style" w:cs="Arial"/>
          <w:sz w:val="28"/>
          <w:szCs w:val="28"/>
          <w:lang w:val="el-GR"/>
        </w:rPr>
        <w:t>,</w:t>
      </w:r>
      <w:r w:rsidR="003C4623">
        <w:rPr>
          <w:rFonts w:ascii="Bookman Old Style" w:hAnsi="Bookman Old Style" w:cs="Arial"/>
          <w:sz w:val="28"/>
          <w:szCs w:val="28"/>
          <w:lang w:val="el-GR"/>
        </w:rPr>
        <w:t xml:space="preserve"> </w:t>
      </w:r>
      <w:r w:rsidR="008601BC">
        <w:rPr>
          <w:rFonts w:ascii="Bookman Old Style" w:hAnsi="Bookman Old Style" w:cs="Arial"/>
          <w:sz w:val="28"/>
          <w:szCs w:val="28"/>
          <w:lang w:val="el-GR"/>
        </w:rPr>
        <w:t>προκρίνοντας τον ισχυρισμό</w:t>
      </w:r>
      <w:r w:rsidR="003C4623">
        <w:rPr>
          <w:rFonts w:ascii="Bookman Old Style" w:hAnsi="Bookman Old Style" w:cs="Arial"/>
          <w:sz w:val="28"/>
          <w:szCs w:val="28"/>
          <w:lang w:val="el-GR"/>
        </w:rPr>
        <w:t xml:space="preserve"> ότι ήταν λόγω του δόλου ή της απάτης του άλλου μέρους που δεν ήγειρε τη δικαστική διαδικασία εντός της περιόδου παραγραφής</w:t>
      </w:r>
      <w:r w:rsidR="004C6B1F">
        <w:rPr>
          <w:rFonts w:ascii="Bookman Old Style" w:hAnsi="Bookman Old Style" w:cs="Arial"/>
          <w:sz w:val="28"/>
          <w:szCs w:val="28"/>
          <w:lang w:val="el-GR"/>
        </w:rPr>
        <w:t>. Σε μια τέτοια περίπτωση,</w:t>
      </w:r>
      <w:r w:rsidR="003C4623">
        <w:rPr>
          <w:rFonts w:ascii="Bookman Old Style" w:hAnsi="Bookman Old Style" w:cs="Arial"/>
          <w:sz w:val="28"/>
          <w:szCs w:val="28"/>
          <w:lang w:val="el-GR"/>
        </w:rPr>
        <w:t xml:space="preserve"> το Δικαστήριο μπορεί να θέσει σε ισχύ το δόγμα της </w:t>
      </w:r>
      <w:r>
        <w:rPr>
          <w:rFonts w:ascii="Bookman Old Style" w:hAnsi="Bookman Old Style" w:cs="Arial"/>
          <w:sz w:val="28"/>
          <w:szCs w:val="28"/>
          <w:lang w:val="el-GR"/>
        </w:rPr>
        <w:t>Ε</w:t>
      </w:r>
      <w:r w:rsidR="003C4623">
        <w:rPr>
          <w:rFonts w:ascii="Bookman Old Style" w:hAnsi="Bookman Old Style" w:cs="Arial"/>
          <w:sz w:val="28"/>
          <w:szCs w:val="28"/>
          <w:lang w:val="el-GR"/>
        </w:rPr>
        <w:t xml:space="preserve">πιείκειας </w:t>
      </w:r>
      <w:r w:rsidR="003C4623">
        <w:rPr>
          <w:rFonts w:ascii="Bookman Old Style" w:hAnsi="Bookman Old Style" w:cs="Arial"/>
          <w:sz w:val="28"/>
          <w:szCs w:val="28"/>
          <w:lang w:val="el-GR"/>
        </w:rPr>
        <w:lastRenderedPageBreak/>
        <w:t>το οποίο αναστέλλει το χρόνο της παραγραφής έτσι ώστε να μην προκληθεί</w:t>
      </w:r>
      <w:r>
        <w:rPr>
          <w:rFonts w:ascii="Bookman Old Style" w:hAnsi="Bookman Old Style" w:cs="Arial"/>
          <w:sz w:val="28"/>
          <w:szCs w:val="28"/>
          <w:lang w:val="el-GR"/>
        </w:rPr>
        <w:t xml:space="preserve"> αδικία στον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w:t>
      </w:r>
      <w:r w:rsidR="00A02715">
        <w:rPr>
          <w:rFonts w:ascii="Bookman Old Style" w:hAnsi="Bookman Old Style" w:cs="Arial"/>
          <w:sz w:val="28"/>
          <w:szCs w:val="28"/>
          <w:lang w:val="el-GR"/>
        </w:rPr>
        <w:t>Στην</w:t>
      </w:r>
      <w:r w:rsidR="00A02715" w:rsidRPr="00A02715">
        <w:rPr>
          <w:rFonts w:ascii="Bookman Old Style" w:hAnsi="Bookman Old Style" w:cs="Arial"/>
          <w:sz w:val="28"/>
          <w:szCs w:val="28"/>
          <w:lang w:val="el-GR"/>
        </w:rPr>
        <w:t xml:space="preserve"> </w:t>
      </w:r>
      <w:r w:rsidR="00A02715">
        <w:rPr>
          <w:rFonts w:ascii="Bookman Old Style" w:hAnsi="Bookman Old Style" w:cs="Arial"/>
          <w:sz w:val="28"/>
          <w:szCs w:val="28"/>
          <w:lang w:val="el-GR"/>
        </w:rPr>
        <w:t>Αγγλική</w:t>
      </w:r>
      <w:r w:rsidR="00A02715" w:rsidRPr="00A02715">
        <w:rPr>
          <w:rFonts w:ascii="Bookman Old Style" w:hAnsi="Bookman Old Style" w:cs="Arial"/>
          <w:sz w:val="28"/>
          <w:szCs w:val="28"/>
          <w:lang w:val="el-GR"/>
        </w:rPr>
        <w:t xml:space="preserve"> </w:t>
      </w:r>
      <w:r w:rsidR="00A02715">
        <w:rPr>
          <w:rFonts w:ascii="Bookman Old Style" w:hAnsi="Bookman Old Style" w:cs="Arial"/>
          <w:sz w:val="28"/>
          <w:szCs w:val="28"/>
          <w:lang w:val="el-GR"/>
        </w:rPr>
        <w:t>υπόθεση</w:t>
      </w:r>
      <w:r w:rsidR="00A02715" w:rsidRPr="00A02715">
        <w:rPr>
          <w:rFonts w:ascii="Bookman Old Style" w:hAnsi="Bookman Old Style" w:cs="Arial"/>
          <w:sz w:val="28"/>
          <w:szCs w:val="28"/>
          <w:lang w:val="el-GR"/>
        </w:rPr>
        <w:t xml:space="preserve"> </w:t>
      </w:r>
      <w:r w:rsidR="00A02715" w:rsidRPr="004C6B1F">
        <w:rPr>
          <w:rFonts w:ascii="Bookman Old Style" w:hAnsi="Bookman Old Style" w:cs="Arial"/>
          <w:b/>
          <w:bCs/>
          <w:i/>
          <w:iCs/>
          <w:sz w:val="28"/>
          <w:szCs w:val="28"/>
          <w:lang w:val="en-US"/>
        </w:rPr>
        <w:t>Grimes</w:t>
      </w:r>
      <w:r w:rsidR="00A02715" w:rsidRPr="004C6B1F">
        <w:rPr>
          <w:rFonts w:ascii="Bookman Old Style" w:hAnsi="Bookman Old Style" w:cs="Arial"/>
          <w:b/>
          <w:bCs/>
          <w:i/>
          <w:iCs/>
          <w:sz w:val="28"/>
          <w:szCs w:val="28"/>
          <w:lang w:val="el-GR"/>
        </w:rPr>
        <w:t xml:space="preserve"> </w:t>
      </w:r>
      <w:r w:rsidR="00A02715" w:rsidRPr="004C6B1F">
        <w:rPr>
          <w:rFonts w:ascii="Bookman Old Style" w:hAnsi="Bookman Old Style" w:cs="Arial"/>
          <w:b/>
          <w:bCs/>
          <w:i/>
          <w:iCs/>
          <w:sz w:val="28"/>
          <w:szCs w:val="28"/>
          <w:lang w:val="en-US"/>
        </w:rPr>
        <w:t>v</w:t>
      </w:r>
      <w:r w:rsidR="00A02715" w:rsidRPr="004C6B1F">
        <w:rPr>
          <w:rFonts w:ascii="Bookman Old Style" w:hAnsi="Bookman Old Style" w:cs="Arial"/>
          <w:b/>
          <w:bCs/>
          <w:i/>
          <w:iCs/>
          <w:sz w:val="28"/>
          <w:szCs w:val="28"/>
          <w:lang w:val="el-GR"/>
        </w:rPr>
        <w:t xml:space="preserve">. </w:t>
      </w:r>
      <w:r w:rsidR="00A02715" w:rsidRPr="004C6B1F">
        <w:rPr>
          <w:rFonts w:ascii="Bookman Old Style" w:hAnsi="Bookman Old Style" w:cs="Arial"/>
          <w:b/>
          <w:bCs/>
          <w:i/>
          <w:iCs/>
          <w:sz w:val="28"/>
          <w:szCs w:val="28"/>
          <w:lang w:val="en-US"/>
        </w:rPr>
        <w:t>Sutton</w:t>
      </w:r>
      <w:r w:rsidR="00A02715" w:rsidRPr="004C6B1F">
        <w:rPr>
          <w:rFonts w:ascii="Bookman Old Style" w:hAnsi="Bookman Old Style" w:cs="Arial"/>
          <w:b/>
          <w:bCs/>
          <w:i/>
          <w:iCs/>
          <w:sz w:val="28"/>
          <w:szCs w:val="28"/>
          <w:lang w:val="el-GR"/>
        </w:rPr>
        <w:t xml:space="preserve"> </w:t>
      </w:r>
      <w:r w:rsidR="00A02715" w:rsidRPr="004C6B1F">
        <w:rPr>
          <w:rFonts w:ascii="Bookman Old Style" w:hAnsi="Bookman Old Style" w:cs="Arial"/>
          <w:b/>
          <w:bCs/>
          <w:i/>
          <w:iCs/>
          <w:sz w:val="28"/>
          <w:szCs w:val="28"/>
          <w:lang w:val="en-US"/>
        </w:rPr>
        <w:t>London</w:t>
      </w:r>
      <w:r w:rsidR="00A02715" w:rsidRPr="004C6B1F">
        <w:rPr>
          <w:rFonts w:ascii="Bookman Old Style" w:hAnsi="Bookman Old Style" w:cs="Arial"/>
          <w:b/>
          <w:bCs/>
          <w:i/>
          <w:iCs/>
          <w:sz w:val="28"/>
          <w:szCs w:val="28"/>
          <w:lang w:val="el-GR"/>
        </w:rPr>
        <w:t xml:space="preserve"> </w:t>
      </w:r>
      <w:r w:rsidR="00A02715" w:rsidRPr="004C6B1F">
        <w:rPr>
          <w:rFonts w:ascii="Bookman Old Style" w:hAnsi="Bookman Old Style" w:cs="Arial"/>
          <w:b/>
          <w:bCs/>
          <w:i/>
          <w:iCs/>
          <w:sz w:val="28"/>
          <w:szCs w:val="28"/>
          <w:lang w:val="en-US"/>
        </w:rPr>
        <w:t>Borough</w:t>
      </w:r>
      <w:r w:rsidR="00A02715" w:rsidRPr="004C6B1F">
        <w:rPr>
          <w:rFonts w:ascii="Bookman Old Style" w:hAnsi="Bookman Old Style" w:cs="Arial"/>
          <w:b/>
          <w:bCs/>
          <w:i/>
          <w:iCs/>
          <w:sz w:val="28"/>
          <w:szCs w:val="28"/>
          <w:lang w:val="el-GR"/>
        </w:rPr>
        <w:t xml:space="preserve"> </w:t>
      </w:r>
      <w:r w:rsidR="00A02715" w:rsidRPr="004C6B1F">
        <w:rPr>
          <w:rFonts w:ascii="Bookman Old Style" w:hAnsi="Bookman Old Style" w:cs="Arial"/>
          <w:b/>
          <w:bCs/>
          <w:i/>
          <w:iCs/>
          <w:sz w:val="28"/>
          <w:szCs w:val="28"/>
          <w:lang w:val="en-US"/>
        </w:rPr>
        <w:t>Council</w:t>
      </w:r>
      <w:r w:rsidR="00A02715" w:rsidRPr="004C6B1F">
        <w:rPr>
          <w:rFonts w:ascii="Bookman Old Style" w:hAnsi="Bookman Old Style" w:cs="Arial"/>
          <w:b/>
          <w:bCs/>
          <w:i/>
          <w:iCs/>
          <w:sz w:val="28"/>
          <w:szCs w:val="28"/>
          <w:lang w:val="el-GR"/>
        </w:rPr>
        <w:t xml:space="preserve"> [1973] </w:t>
      </w:r>
      <w:r w:rsidR="00A02715" w:rsidRPr="004C6B1F">
        <w:rPr>
          <w:rFonts w:ascii="Bookman Old Style" w:hAnsi="Bookman Old Style" w:cs="Arial"/>
          <w:b/>
          <w:bCs/>
          <w:i/>
          <w:iCs/>
          <w:sz w:val="28"/>
          <w:szCs w:val="28"/>
          <w:lang w:val="en-US"/>
        </w:rPr>
        <w:t>I</w:t>
      </w:r>
      <w:r w:rsidR="00A02715" w:rsidRPr="004C6B1F">
        <w:rPr>
          <w:rFonts w:ascii="Bookman Old Style" w:hAnsi="Bookman Old Style" w:cs="Arial"/>
          <w:b/>
          <w:bCs/>
          <w:i/>
          <w:iCs/>
          <w:sz w:val="28"/>
          <w:szCs w:val="28"/>
          <w:lang w:val="el-GR"/>
        </w:rPr>
        <w:t>.</w:t>
      </w:r>
      <w:r w:rsidR="00A02715" w:rsidRPr="004C6B1F">
        <w:rPr>
          <w:rFonts w:ascii="Bookman Old Style" w:hAnsi="Bookman Old Style" w:cs="Arial"/>
          <w:b/>
          <w:bCs/>
          <w:i/>
          <w:iCs/>
          <w:sz w:val="28"/>
          <w:szCs w:val="28"/>
          <w:lang w:val="en-US"/>
        </w:rPr>
        <w:t>C</w:t>
      </w:r>
      <w:r w:rsidR="00A02715" w:rsidRPr="004C6B1F">
        <w:rPr>
          <w:rFonts w:ascii="Bookman Old Style" w:hAnsi="Bookman Old Style" w:cs="Arial"/>
          <w:b/>
          <w:bCs/>
          <w:i/>
          <w:iCs/>
          <w:sz w:val="28"/>
          <w:szCs w:val="28"/>
          <w:lang w:val="el-GR"/>
        </w:rPr>
        <w:t>.</w:t>
      </w:r>
      <w:r w:rsidR="00A02715" w:rsidRPr="004C6B1F">
        <w:rPr>
          <w:rFonts w:ascii="Bookman Old Style" w:hAnsi="Bookman Old Style" w:cs="Arial"/>
          <w:b/>
          <w:bCs/>
          <w:i/>
          <w:iCs/>
          <w:sz w:val="28"/>
          <w:szCs w:val="28"/>
          <w:lang w:val="en-US"/>
        </w:rPr>
        <w:t>R</w:t>
      </w:r>
      <w:r w:rsidR="00A02715" w:rsidRPr="004C6B1F">
        <w:rPr>
          <w:rFonts w:ascii="Bookman Old Style" w:hAnsi="Bookman Old Style" w:cs="Arial"/>
          <w:b/>
          <w:bCs/>
          <w:i/>
          <w:iCs/>
          <w:sz w:val="28"/>
          <w:szCs w:val="28"/>
          <w:lang w:val="el-GR"/>
        </w:rPr>
        <w:t>. 240</w:t>
      </w:r>
      <w:r w:rsidR="00A02715" w:rsidRPr="00A02715">
        <w:rPr>
          <w:rFonts w:ascii="Bookman Old Style" w:hAnsi="Bookman Old Style" w:cs="Arial"/>
          <w:sz w:val="28"/>
          <w:szCs w:val="28"/>
          <w:lang w:val="el-GR"/>
        </w:rPr>
        <w:t xml:space="preserve">, 244-245 </w:t>
      </w:r>
      <w:r w:rsidR="00A02715">
        <w:rPr>
          <w:rFonts w:ascii="Bookman Old Style" w:hAnsi="Bookman Old Style" w:cs="Arial"/>
          <w:sz w:val="28"/>
          <w:szCs w:val="28"/>
          <w:lang w:val="el-GR"/>
        </w:rPr>
        <w:t>το</w:t>
      </w:r>
      <w:r w:rsidR="00A02715" w:rsidRPr="00A02715">
        <w:rPr>
          <w:rFonts w:ascii="Bookman Old Style" w:hAnsi="Bookman Old Style" w:cs="Arial"/>
          <w:sz w:val="28"/>
          <w:szCs w:val="28"/>
          <w:lang w:val="el-GR"/>
        </w:rPr>
        <w:t xml:space="preserve"> </w:t>
      </w:r>
      <w:r w:rsidR="00A02715">
        <w:rPr>
          <w:rFonts w:ascii="Bookman Old Style" w:hAnsi="Bookman Old Style" w:cs="Arial"/>
          <w:sz w:val="28"/>
          <w:szCs w:val="28"/>
          <w:lang w:val="el-GR"/>
        </w:rPr>
        <w:t>Δικαστήριο ανέφερε τα πιο κάτω:</w:t>
      </w:r>
    </w:p>
    <w:p w14:paraId="0708378C" w14:textId="77777777" w:rsidR="00B83774" w:rsidRPr="00A02715" w:rsidRDefault="00B83774" w:rsidP="000B624B">
      <w:pPr>
        <w:spacing w:line="480" w:lineRule="auto"/>
        <w:ind w:right="-35"/>
        <w:jc w:val="both"/>
        <w:rPr>
          <w:rFonts w:ascii="Bookman Old Style" w:hAnsi="Bookman Old Style" w:cs="Arial"/>
          <w:sz w:val="28"/>
          <w:szCs w:val="28"/>
          <w:lang w:val="el-GR"/>
        </w:rPr>
      </w:pPr>
    </w:p>
    <w:p w14:paraId="138BCD30" w14:textId="779DFD6F" w:rsidR="00B83774" w:rsidRPr="00EA6150" w:rsidRDefault="00A02715" w:rsidP="000B624B">
      <w:pPr>
        <w:spacing w:line="276" w:lineRule="auto"/>
        <w:ind w:left="426" w:right="390"/>
        <w:jc w:val="both"/>
        <w:rPr>
          <w:rFonts w:ascii="Bookman Old Style" w:hAnsi="Bookman Old Style" w:cs="Arial"/>
          <w:sz w:val="28"/>
          <w:szCs w:val="28"/>
          <w:lang w:val="en-US"/>
        </w:rPr>
      </w:pPr>
      <w:r w:rsidRPr="00EA6150">
        <w:rPr>
          <w:sz w:val="28"/>
          <w:szCs w:val="28"/>
          <w:lang w:val="en-US"/>
        </w:rPr>
        <w:t>“</w:t>
      </w:r>
      <w:r w:rsidRPr="00EA6150">
        <w:rPr>
          <w:rFonts w:ascii="Bookman Old Style" w:hAnsi="Bookman Old Style"/>
          <w:i/>
          <w:iCs/>
          <w:sz w:val="28"/>
          <w:szCs w:val="28"/>
          <w:lang w:val="en-US"/>
        </w:rPr>
        <w:t>T</w:t>
      </w:r>
      <w:r w:rsidR="00B83774" w:rsidRPr="00EA6150">
        <w:rPr>
          <w:rFonts w:ascii="Bookman Old Style" w:hAnsi="Bookman Old Style"/>
          <w:i/>
          <w:iCs/>
          <w:sz w:val="28"/>
          <w:szCs w:val="28"/>
        </w:rPr>
        <w:t>he doctrine that the running of time was postponed by fraud was originated by courts of equity before the Act of 1939 came into operation: see such decisions as Gibbs v. Guild</w:t>
      </w:r>
      <w:r w:rsidR="00F71C03" w:rsidRPr="00F71C03">
        <w:rPr>
          <w:rFonts w:ascii="Bookman Old Style" w:hAnsi="Bookman Old Style"/>
          <w:i/>
          <w:iCs/>
          <w:sz w:val="28"/>
          <w:szCs w:val="28"/>
          <w:lang w:val="en-US"/>
        </w:rPr>
        <w:t xml:space="preserve"> (1</w:t>
      </w:r>
      <w:r w:rsidR="00F71C03">
        <w:rPr>
          <w:rFonts w:ascii="Bookman Old Style" w:hAnsi="Bookman Old Style"/>
          <w:i/>
          <w:iCs/>
          <w:sz w:val="28"/>
          <w:szCs w:val="28"/>
          <w:lang w:val="en-US"/>
        </w:rPr>
        <w:t>8</w:t>
      </w:r>
      <w:r w:rsidR="00F71C03" w:rsidRPr="00F71C03">
        <w:rPr>
          <w:rFonts w:ascii="Bookman Old Style" w:hAnsi="Bookman Old Style"/>
          <w:i/>
          <w:iCs/>
          <w:sz w:val="28"/>
          <w:szCs w:val="28"/>
          <w:lang w:val="en-US"/>
        </w:rPr>
        <w:t>82)</w:t>
      </w:r>
      <w:r w:rsidR="00F71C03">
        <w:rPr>
          <w:rFonts w:ascii="Bookman Old Style" w:hAnsi="Bookman Old Style"/>
          <w:i/>
          <w:iCs/>
          <w:sz w:val="28"/>
          <w:szCs w:val="28"/>
          <w:lang w:val="en-US"/>
        </w:rPr>
        <w:t xml:space="preserve"> 9 Q.B.D. 59 </w:t>
      </w:r>
      <w:r w:rsidR="00B83774" w:rsidRPr="00EA6150">
        <w:rPr>
          <w:rFonts w:ascii="Bookman Old Style" w:hAnsi="Bookman Old Style"/>
          <w:i/>
          <w:iCs/>
          <w:sz w:val="28"/>
          <w:szCs w:val="28"/>
        </w:rPr>
        <w:t>and Lynn v. Bamber</w:t>
      </w:r>
      <w:r w:rsidR="00F71C03">
        <w:rPr>
          <w:rFonts w:ascii="Bookman Old Style" w:hAnsi="Bookman Old Style"/>
          <w:i/>
          <w:iCs/>
          <w:sz w:val="28"/>
          <w:szCs w:val="28"/>
        </w:rPr>
        <w:t xml:space="preserve"> [1930] 2 K.B. 72.</w:t>
      </w:r>
      <w:r w:rsidR="00B83774" w:rsidRPr="00EA6150">
        <w:rPr>
          <w:rFonts w:ascii="Bookman Old Style" w:hAnsi="Bookman Old Style"/>
          <w:i/>
          <w:iCs/>
          <w:sz w:val="28"/>
          <w:szCs w:val="28"/>
        </w:rPr>
        <w:t xml:space="preserve"> In a suitable case it may well be that the courts will be prepared to develop this equitable doctrine and to apply it to postpone the operation of a time limit in a statute where otherwise a plaintiff might suffer a real injustice by reason of the unconscionable behaviour of the defendant</w:t>
      </w:r>
      <w:r w:rsidR="00F71C03">
        <w:rPr>
          <w:rFonts w:ascii="Bookman Old Style" w:hAnsi="Bookman Old Style"/>
          <w:i/>
          <w:iCs/>
          <w:sz w:val="28"/>
          <w:szCs w:val="28"/>
        </w:rPr>
        <w:t>.</w:t>
      </w:r>
      <w:r w:rsidRPr="00EA6150">
        <w:rPr>
          <w:rFonts w:ascii="Bookman Old Style" w:hAnsi="Bookman Old Style"/>
          <w:sz w:val="28"/>
          <w:szCs w:val="28"/>
        </w:rPr>
        <w:t>”</w:t>
      </w:r>
    </w:p>
    <w:p w14:paraId="3039CBAB" w14:textId="77777777" w:rsidR="006E3D52" w:rsidRPr="00EA6150" w:rsidRDefault="006E3D52" w:rsidP="000B624B">
      <w:pPr>
        <w:spacing w:line="480" w:lineRule="auto"/>
        <w:ind w:right="-35"/>
        <w:jc w:val="both"/>
        <w:rPr>
          <w:rFonts w:ascii="Bookman Old Style" w:hAnsi="Bookman Old Style" w:cs="Arial"/>
          <w:sz w:val="28"/>
          <w:szCs w:val="28"/>
          <w:lang w:val="en-US"/>
        </w:rPr>
      </w:pPr>
    </w:p>
    <w:p w14:paraId="0BAE3737" w14:textId="6E48D387" w:rsidR="000C18FF" w:rsidRDefault="004C6B1F" w:rsidP="000B624B">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ζήτημα, ωστόσο, στην προκείμενη περίπτωση </w:t>
      </w:r>
      <w:r w:rsidR="00AF369E">
        <w:rPr>
          <w:rFonts w:ascii="Bookman Old Style" w:hAnsi="Bookman Old Style" w:cs="Arial"/>
          <w:sz w:val="28"/>
          <w:szCs w:val="28"/>
          <w:lang w:val="el-GR"/>
        </w:rPr>
        <w:t>είναι θεωρητικό εφόσον, παρά τα όσ</w:t>
      </w:r>
      <w:r w:rsidR="00D73C6F">
        <w:rPr>
          <w:rFonts w:ascii="Bookman Old Style" w:hAnsi="Bookman Old Style" w:cs="Arial"/>
          <w:sz w:val="28"/>
          <w:szCs w:val="28"/>
          <w:lang w:val="el-GR"/>
        </w:rPr>
        <w:t>α</w:t>
      </w:r>
      <w:r w:rsidR="00AF369E">
        <w:rPr>
          <w:rFonts w:ascii="Bookman Old Style" w:hAnsi="Bookman Old Style" w:cs="Arial"/>
          <w:sz w:val="28"/>
          <w:szCs w:val="28"/>
          <w:lang w:val="el-GR"/>
        </w:rPr>
        <w:t xml:space="preserve"> υποστηρίχθηκαν στην αγόρευση του </w:t>
      </w:r>
      <w:proofErr w:type="spellStart"/>
      <w:r w:rsidR="00AF369E">
        <w:rPr>
          <w:rFonts w:ascii="Bookman Old Style" w:hAnsi="Bookman Old Style" w:cs="Arial"/>
          <w:sz w:val="28"/>
          <w:szCs w:val="28"/>
          <w:lang w:val="el-GR"/>
        </w:rPr>
        <w:t>Εφεσείοντα</w:t>
      </w:r>
      <w:proofErr w:type="spellEnd"/>
      <w:r w:rsidR="00AF369E">
        <w:rPr>
          <w:rFonts w:ascii="Bookman Old Style" w:hAnsi="Bookman Old Style" w:cs="Arial"/>
          <w:sz w:val="28"/>
          <w:szCs w:val="28"/>
          <w:lang w:val="el-GR"/>
        </w:rPr>
        <w:t xml:space="preserve"> περί «</w:t>
      </w:r>
      <w:r w:rsidR="00AF369E" w:rsidRPr="00AF369E">
        <w:rPr>
          <w:rFonts w:ascii="Bookman Old Style" w:hAnsi="Bookman Old Style" w:cs="Arial"/>
          <w:i/>
          <w:iCs/>
          <w:sz w:val="28"/>
          <w:szCs w:val="28"/>
          <w:lang w:val="el-GR"/>
        </w:rPr>
        <w:t xml:space="preserve">δόλιας συμπεριφοράς εκ μέρους των καταγγελλόντων με στόχο να επιτύχουν την απόλυση του </w:t>
      </w:r>
      <w:proofErr w:type="spellStart"/>
      <w:r w:rsidR="00AF369E" w:rsidRPr="00AF369E">
        <w:rPr>
          <w:rFonts w:ascii="Bookman Old Style" w:hAnsi="Bookman Old Style" w:cs="Arial"/>
          <w:i/>
          <w:iCs/>
          <w:sz w:val="28"/>
          <w:szCs w:val="28"/>
          <w:lang w:val="el-GR"/>
        </w:rPr>
        <w:t>Εφεσείοντος</w:t>
      </w:r>
      <w:proofErr w:type="spellEnd"/>
      <w:r w:rsidR="00AF369E" w:rsidRPr="00AF369E">
        <w:rPr>
          <w:rFonts w:ascii="Bookman Old Style" w:hAnsi="Bookman Old Style" w:cs="Arial"/>
          <w:i/>
          <w:iCs/>
          <w:sz w:val="28"/>
          <w:szCs w:val="28"/>
          <w:lang w:val="el-GR"/>
        </w:rPr>
        <w:t>, δηλαδή να παράγουν ένα παράνομο αποτέλεσμα</w:t>
      </w:r>
      <w:r w:rsidR="00AF369E">
        <w:rPr>
          <w:rFonts w:ascii="Bookman Old Style" w:hAnsi="Bookman Old Style" w:cs="Arial"/>
          <w:sz w:val="28"/>
          <w:szCs w:val="28"/>
          <w:lang w:val="el-GR"/>
        </w:rPr>
        <w:t xml:space="preserve">», </w:t>
      </w:r>
      <w:r w:rsidR="00EA6150">
        <w:rPr>
          <w:rFonts w:ascii="Bookman Old Style" w:hAnsi="Bookman Old Style" w:cs="Arial"/>
          <w:sz w:val="28"/>
          <w:szCs w:val="28"/>
          <w:lang w:val="el-GR"/>
        </w:rPr>
        <w:t>τα γεγονότα που συν</w:t>
      </w:r>
      <w:r w:rsidR="009310FF">
        <w:rPr>
          <w:rFonts w:ascii="Bookman Old Style" w:hAnsi="Bookman Old Style" w:cs="Arial"/>
          <w:sz w:val="28"/>
          <w:szCs w:val="28"/>
          <w:lang w:val="el-GR"/>
        </w:rPr>
        <w:t>έθεταν</w:t>
      </w:r>
      <w:r w:rsidR="00EA6150">
        <w:rPr>
          <w:rFonts w:ascii="Bookman Old Style" w:hAnsi="Bookman Old Style" w:cs="Arial"/>
          <w:sz w:val="28"/>
          <w:szCs w:val="28"/>
          <w:lang w:val="el-GR"/>
        </w:rPr>
        <w:t xml:space="preserve"> την απαίτηση του δεν καταδε</w:t>
      </w:r>
      <w:r w:rsidR="009310FF">
        <w:rPr>
          <w:rFonts w:ascii="Bookman Old Style" w:hAnsi="Bookman Old Style" w:cs="Arial"/>
          <w:sz w:val="28"/>
          <w:szCs w:val="28"/>
          <w:lang w:val="el-GR"/>
        </w:rPr>
        <w:t>ίκνυαν</w:t>
      </w:r>
      <w:r w:rsidR="00EA6150">
        <w:rPr>
          <w:rFonts w:ascii="Bookman Old Style" w:hAnsi="Bookman Old Style" w:cs="Arial"/>
          <w:sz w:val="28"/>
          <w:szCs w:val="28"/>
          <w:lang w:val="el-GR"/>
        </w:rPr>
        <w:t xml:space="preserve"> οποιαδήποτε</w:t>
      </w:r>
      <w:r w:rsidR="00AF369E">
        <w:rPr>
          <w:rFonts w:ascii="Bookman Old Style" w:hAnsi="Bookman Old Style" w:cs="Arial"/>
          <w:sz w:val="28"/>
          <w:szCs w:val="28"/>
          <w:lang w:val="el-GR"/>
        </w:rPr>
        <w:t xml:space="preserve"> απατηλή ή δόλια συμπεριφορά από πλευράς τ</w:t>
      </w:r>
      <w:r w:rsidR="00D73C6F">
        <w:rPr>
          <w:rFonts w:ascii="Bookman Old Style" w:hAnsi="Bookman Old Style" w:cs="Arial"/>
          <w:sz w:val="28"/>
          <w:szCs w:val="28"/>
          <w:lang w:val="el-GR"/>
        </w:rPr>
        <w:t>ων</w:t>
      </w:r>
      <w:r w:rsidR="00AF369E">
        <w:rPr>
          <w:rFonts w:ascii="Bookman Old Style" w:hAnsi="Bookman Old Style" w:cs="Arial"/>
          <w:sz w:val="28"/>
          <w:szCs w:val="28"/>
          <w:lang w:val="el-GR"/>
        </w:rPr>
        <w:t xml:space="preserve"> </w:t>
      </w:r>
      <w:proofErr w:type="spellStart"/>
      <w:r w:rsidR="00AF369E">
        <w:rPr>
          <w:rFonts w:ascii="Bookman Old Style" w:hAnsi="Bookman Old Style" w:cs="Arial"/>
          <w:sz w:val="28"/>
          <w:szCs w:val="28"/>
          <w:lang w:val="el-GR"/>
        </w:rPr>
        <w:t>Εφε</w:t>
      </w:r>
      <w:r w:rsidR="00D73C6F">
        <w:rPr>
          <w:rFonts w:ascii="Bookman Old Style" w:hAnsi="Bookman Old Style" w:cs="Arial"/>
          <w:sz w:val="28"/>
          <w:szCs w:val="28"/>
          <w:lang w:val="el-GR"/>
        </w:rPr>
        <w:t>σιβλήτων</w:t>
      </w:r>
      <w:proofErr w:type="spellEnd"/>
      <w:r w:rsidR="00AF369E">
        <w:rPr>
          <w:rFonts w:ascii="Bookman Old Style" w:hAnsi="Bookman Old Style" w:cs="Arial"/>
          <w:sz w:val="28"/>
          <w:szCs w:val="28"/>
          <w:lang w:val="el-GR"/>
        </w:rPr>
        <w:t xml:space="preserve"> που να εμπόδι</w:t>
      </w:r>
      <w:r w:rsidR="009310FF">
        <w:rPr>
          <w:rFonts w:ascii="Bookman Old Style" w:hAnsi="Bookman Old Style" w:cs="Arial"/>
          <w:sz w:val="28"/>
          <w:szCs w:val="28"/>
          <w:lang w:val="el-GR"/>
        </w:rPr>
        <w:t>σ</w:t>
      </w:r>
      <w:r w:rsidR="00AF369E">
        <w:rPr>
          <w:rFonts w:ascii="Bookman Old Style" w:hAnsi="Bookman Old Style" w:cs="Arial"/>
          <w:sz w:val="28"/>
          <w:szCs w:val="28"/>
          <w:lang w:val="el-GR"/>
        </w:rPr>
        <w:t xml:space="preserve">ε τον </w:t>
      </w:r>
      <w:proofErr w:type="spellStart"/>
      <w:r w:rsidR="00AF369E">
        <w:rPr>
          <w:rFonts w:ascii="Bookman Old Style" w:hAnsi="Bookman Old Style" w:cs="Arial"/>
          <w:sz w:val="28"/>
          <w:szCs w:val="28"/>
          <w:lang w:val="el-GR"/>
        </w:rPr>
        <w:t>Εφεσείοντα</w:t>
      </w:r>
      <w:proofErr w:type="spellEnd"/>
      <w:r w:rsidR="00AF369E">
        <w:rPr>
          <w:rFonts w:ascii="Bookman Old Style" w:hAnsi="Bookman Old Style" w:cs="Arial"/>
          <w:sz w:val="28"/>
          <w:szCs w:val="28"/>
          <w:lang w:val="el-GR"/>
        </w:rPr>
        <w:t xml:space="preserve"> να διεκδικήσει εγκαίρως τα δικαιώματ</w:t>
      </w:r>
      <w:r w:rsidR="00A12E71">
        <w:rPr>
          <w:rFonts w:ascii="Bookman Old Style" w:hAnsi="Bookman Old Style" w:cs="Arial"/>
          <w:sz w:val="28"/>
          <w:szCs w:val="28"/>
          <w:lang w:val="el-GR"/>
        </w:rPr>
        <w:t>ά</w:t>
      </w:r>
      <w:r w:rsidR="00AF369E">
        <w:rPr>
          <w:rFonts w:ascii="Bookman Old Style" w:hAnsi="Bookman Old Style" w:cs="Arial"/>
          <w:sz w:val="28"/>
          <w:szCs w:val="28"/>
          <w:lang w:val="el-GR"/>
        </w:rPr>
        <w:t xml:space="preserve"> του.</w:t>
      </w:r>
    </w:p>
    <w:p w14:paraId="497B2F4B" w14:textId="77777777" w:rsidR="00EA6150" w:rsidRDefault="00EA6150" w:rsidP="000B624B">
      <w:pPr>
        <w:spacing w:line="480" w:lineRule="auto"/>
        <w:ind w:right="-35"/>
        <w:jc w:val="both"/>
        <w:rPr>
          <w:rFonts w:ascii="Bookman Old Style" w:hAnsi="Bookman Old Style" w:cs="Arial"/>
          <w:sz w:val="28"/>
          <w:szCs w:val="28"/>
          <w:lang w:val="el-GR"/>
        </w:rPr>
      </w:pPr>
    </w:p>
    <w:p w14:paraId="3DBBDC1A" w14:textId="635154B7" w:rsidR="00EA6150" w:rsidRDefault="000447CB" w:rsidP="000B624B">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Με βάση τα πιο πάνω δεν εντοπίζεται οποιοδήποτε σφάλμα στη διαπίστωση του πρωτόδικου Δικαστηρίου στο υπό συζήτηση θέμα. Το τελευταίο</w:t>
      </w:r>
      <w:r w:rsidR="00E14D55">
        <w:rPr>
          <w:rFonts w:ascii="Bookman Old Style" w:hAnsi="Bookman Old Style" w:cs="Arial"/>
          <w:sz w:val="28"/>
          <w:szCs w:val="28"/>
          <w:lang w:val="el-GR"/>
        </w:rPr>
        <w:t xml:space="preserve"> </w:t>
      </w:r>
      <w:r>
        <w:rPr>
          <w:rFonts w:ascii="Bookman Old Style" w:hAnsi="Bookman Old Style" w:cs="Arial"/>
          <w:sz w:val="28"/>
          <w:szCs w:val="28"/>
          <w:lang w:val="el-GR"/>
        </w:rPr>
        <w:t xml:space="preserve">ορθά </w:t>
      </w:r>
      <w:r>
        <w:rPr>
          <w:rFonts w:ascii="Bookman Old Style" w:hAnsi="Bookman Old Style" w:cs="Arial"/>
          <w:sz w:val="28"/>
          <w:szCs w:val="28"/>
          <w:lang w:val="el-GR"/>
        </w:rPr>
        <w:lastRenderedPageBreak/>
        <w:t>υπέδειξε</w:t>
      </w:r>
      <w:r w:rsidR="00E14D55">
        <w:rPr>
          <w:rFonts w:ascii="Bookman Old Style" w:hAnsi="Bookman Old Style" w:cs="Arial"/>
          <w:sz w:val="28"/>
          <w:szCs w:val="28"/>
          <w:lang w:val="el-GR"/>
        </w:rPr>
        <w:t xml:space="preserve"> ότι</w:t>
      </w:r>
      <w:r w:rsidR="009310FF">
        <w:rPr>
          <w:rFonts w:ascii="Bookman Old Style" w:hAnsi="Bookman Old Style" w:cs="Arial"/>
          <w:sz w:val="28"/>
          <w:szCs w:val="28"/>
          <w:lang w:val="el-GR"/>
        </w:rPr>
        <w:t xml:space="preserve"> «</w:t>
      </w:r>
      <w:r w:rsidR="009310FF" w:rsidRPr="009310FF">
        <w:rPr>
          <w:rFonts w:ascii="Bookman Old Style" w:hAnsi="Bookman Old Style" w:cs="Arial"/>
          <w:i/>
          <w:iCs/>
          <w:sz w:val="28"/>
          <w:szCs w:val="28"/>
          <w:lang w:val="el-GR"/>
        </w:rPr>
        <w:t>Στην προκειμένη περίπτωση δεν τίθεται θέμα απάτης, ούτε προκύπτει μέσα από τα γεγονότα, ώστε να ενδέχεται να τεθεί σε ισχύ το δόγμα της επιείκειας για αναστολή του χρόνου της παραγραφής</w:t>
      </w:r>
      <w:r w:rsidR="009310FF">
        <w:rPr>
          <w:rFonts w:ascii="Bookman Old Style" w:hAnsi="Bookman Old Style" w:cs="Arial"/>
          <w:sz w:val="28"/>
          <w:szCs w:val="28"/>
          <w:lang w:val="el-GR"/>
        </w:rPr>
        <w:t>».</w:t>
      </w:r>
    </w:p>
    <w:p w14:paraId="2CA5ED24" w14:textId="77777777" w:rsidR="00F71C03" w:rsidRDefault="00F71C03" w:rsidP="000B624B">
      <w:pPr>
        <w:spacing w:line="480" w:lineRule="auto"/>
        <w:ind w:right="-35"/>
        <w:jc w:val="both"/>
        <w:rPr>
          <w:rFonts w:ascii="Bookman Old Style" w:hAnsi="Bookman Old Style" w:cs="Arial"/>
          <w:sz w:val="28"/>
          <w:szCs w:val="28"/>
          <w:lang w:val="el-GR"/>
        </w:rPr>
      </w:pPr>
    </w:p>
    <w:p w14:paraId="027F1203" w14:textId="6B75A86E" w:rsidR="00F71C03" w:rsidRDefault="00F71C03" w:rsidP="000B624B">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Κατ’ ακολουθίαν όλων των πιο πάνω, ουδείς εκ των Λόγων Έφεσης είναι βάσιμος.</w:t>
      </w:r>
    </w:p>
    <w:p w14:paraId="64CEA826" w14:textId="77777777" w:rsidR="00F71C03" w:rsidRDefault="00F71C03" w:rsidP="000B624B">
      <w:pPr>
        <w:spacing w:line="480" w:lineRule="auto"/>
        <w:ind w:right="-35"/>
        <w:jc w:val="both"/>
        <w:rPr>
          <w:rFonts w:ascii="Bookman Old Style" w:hAnsi="Bookman Old Style" w:cs="Arial"/>
          <w:sz w:val="28"/>
          <w:szCs w:val="28"/>
          <w:lang w:val="el-GR"/>
        </w:rPr>
      </w:pPr>
    </w:p>
    <w:p w14:paraId="02140634" w14:textId="77777777" w:rsidR="002C3737" w:rsidRDefault="00F71C03" w:rsidP="000B624B">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Ως εκ τούτου, </w:t>
      </w:r>
      <w:r>
        <w:rPr>
          <w:rFonts w:ascii="Bookman Old Style" w:hAnsi="Bookman Old Style" w:cs="Arial"/>
          <w:b/>
          <w:bCs/>
          <w:sz w:val="28"/>
          <w:szCs w:val="28"/>
          <w:lang w:val="el-GR"/>
        </w:rPr>
        <w:t>η Έφεση αποτυγχάνει και απορρίπτεται</w:t>
      </w:r>
      <w:r>
        <w:rPr>
          <w:rFonts w:ascii="Bookman Old Style" w:hAnsi="Bookman Old Style" w:cs="Arial"/>
          <w:sz w:val="28"/>
          <w:szCs w:val="28"/>
          <w:lang w:val="el-GR"/>
        </w:rPr>
        <w:t xml:space="preserve">. </w:t>
      </w:r>
    </w:p>
    <w:p w14:paraId="5F50905E" w14:textId="77777777" w:rsidR="002C3737" w:rsidRDefault="002C3737" w:rsidP="000B624B">
      <w:pPr>
        <w:spacing w:line="480" w:lineRule="auto"/>
        <w:ind w:right="-35"/>
        <w:jc w:val="both"/>
        <w:rPr>
          <w:rFonts w:ascii="Bookman Old Style" w:hAnsi="Bookman Old Style" w:cs="Arial"/>
          <w:sz w:val="28"/>
          <w:szCs w:val="28"/>
          <w:lang w:val="el-GR"/>
        </w:rPr>
      </w:pPr>
    </w:p>
    <w:p w14:paraId="46BBD9D7" w14:textId="553EA519" w:rsidR="00F71C03" w:rsidRDefault="00F71C03" w:rsidP="000B624B">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Επιδικάζονται έξοδα ύψους €3.000, πλέον Φ.Π.Α., αν υπάρχει, υπέρ των </w:t>
      </w:r>
      <w:proofErr w:type="spellStart"/>
      <w:r>
        <w:rPr>
          <w:rFonts w:ascii="Bookman Old Style" w:hAnsi="Bookman Old Style" w:cs="Arial"/>
          <w:sz w:val="28"/>
          <w:szCs w:val="28"/>
          <w:lang w:val="el-GR"/>
        </w:rPr>
        <w:t>Εφεσιβλήτων</w:t>
      </w:r>
      <w:proofErr w:type="spellEnd"/>
      <w:r>
        <w:rPr>
          <w:rFonts w:ascii="Bookman Old Style" w:hAnsi="Bookman Old Style" w:cs="Arial"/>
          <w:sz w:val="28"/>
          <w:szCs w:val="28"/>
          <w:lang w:val="el-GR"/>
        </w:rPr>
        <w:t xml:space="preserve"> και εναντίον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w:t>
      </w:r>
    </w:p>
    <w:p w14:paraId="50C2DCF5" w14:textId="77777777" w:rsidR="002C3737" w:rsidRDefault="002C3737" w:rsidP="000B624B">
      <w:pPr>
        <w:spacing w:line="480" w:lineRule="auto"/>
        <w:ind w:right="-35"/>
        <w:jc w:val="both"/>
        <w:rPr>
          <w:rFonts w:ascii="Bookman Old Style" w:hAnsi="Bookman Old Style" w:cs="Arial"/>
          <w:sz w:val="28"/>
          <w:szCs w:val="28"/>
          <w:lang w:val="el-GR"/>
        </w:rPr>
      </w:pPr>
    </w:p>
    <w:p w14:paraId="3F558F06" w14:textId="77777777" w:rsidR="002C3737" w:rsidRDefault="002C3737" w:rsidP="000B624B">
      <w:pPr>
        <w:spacing w:line="480" w:lineRule="auto"/>
        <w:ind w:right="-35"/>
        <w:jc w:val="both"/>
        <w:rPr>
          <w:rFonts w:ascii="Bookman Old Style" w:hAnsi="Bookman Old Style" w:cs="Arial"/>
          <w:sz w:val="28"/>
          <w:szCs w:val="28"/>
          <w:lang w:val="el-GR"/>
        </w:rPr>
      </w:pPr>
    </w:p>
    <w:p w14:paraId="516E3174" w14:textId="77777777" w:rsidR="002C3737" w:rsidRDefault="002C3737" w:rsidP="000B624B">
      <w:pPr>
        <w:spacing w:line="480" w:lineRule="auto"/>
        <w:ind w:right="-35"/>
        <w:jc w:val="both"/>
        <w:rPr>
          <w:rFonts w:ascii="Bookman Old Style" w:hAnsi="Bookman Old Style" w:cs="Arial"/>
          <w:sz w:val="28"/>
          <w:szCs w:val="28"/>
          <w:lang w:val="el-GR"/>
        </w:rPr>
      </w:pPr>
    </w:p>
    <w:p w14:paraId="3950ED29" w14:textId="77777777" w:rsidR="00F71C03" w:rsidRDefault="00F71C03" w:rsidP="00F71C03">
      <w:pPr>
        <w:spacing w:line="480" w:lineRule="auto"/>
        <w:ind w:right="-35" w:firstLine="720"/>
        <w:jc w:val="both"/>
        <w:rPr>
          <w:rFonts w:ascii="Bookman Old Style" w:hAnsi="Bookman Old Style" w:cs="Arial"/>
          <w:sz w:val="28"/>
          <w:szCs w:val="28"/>
          <w:lang w:val="el-GR"/>
        </w:rPr>
      </w:pPr>
    </w:p>
    <w:p w14:paraId="1CCB1F49" w14:textId="094864D5" w:rsidR="006A35A6" w:rsidRDefault="009310FF" w:rsidP="00F71C03">
      <w:pPr>
        <w:spacing w:line="360" w:lineRule="auto"/>
        <w:ind w:right="-35" w:firstLine="720"/>
        <w:jc w:val="both"/>
        <w:rPr>
          <w:rFonts w:ascii="Bookman Old Style" w:hAnsi="Bookman Old Style" w:cs="Arial"/>
          <w:b/>
          <w:sz w:val="28"/>
          <w:szCs w:val="28"/>
          <w:lang w:val="el-GR"/>
        </w:rPr>
      </w:pPr>
      <w:r>
        <w:rPr>
          <w:rFonts w:ascii="Bookman Old Style" w:hAnsi="Bookman Old Style" w:cs="Arial"/>
          <w:sz w:val="28"/>
          <w:szCs w:val="28"/>
          <w:lang w:val="el-GR"/>
        </w:rPr>
        <w:t xml:space="preserve">               </w:t>
      </w:r>
      <w:r w:rsidR="006A35A6" w:rsidRPr="004C6B1F">
        <w:rPr>
          <w:rFonts w:ascii="Bookman Old Style" w:hAnsi="Bookman Old Style" w:cs="Arial"/>
          <w:b/>
          <w:sz w:val="28"/>
          <w:szCs w:val="28"/>
          <w:lang w:val="el-GR"/>
        </w:rPr>
        <w:tab/>
      </w:r>
      <w:r w:rsidR="006A35A6" w:rsidRPr="004C6B1F">
        <w:rPr>
          <w:rFonts w:ascii="Bookman Old Style" w:hAnsi="Bookman Old Style" w:cs="Arial"/>
          <w:b/>
          <w:sz w:val="28"/>
          <w:szCs w:val="28"/>
          <w:lang w:val="el-GR"/>
        </w:rPr>
        <w:tab/>
      </w:r>
      <w:r w:rsidR="00615442">
        <w:rPr>
          <w:rFonts w:ascii="Bookman Old Style" w:hAnsi="Bookman Old Style" w:cs="Arial"/>
          <w:b/>
          <w:sz w:val="28"/>
          <w:szCs w:val="28"/>
          <w:lang w:val="el-GR"/>
        </w:rPr>
        <w:t xml:space="preserve">       </w:t>
      </w:r>
      <w:r w:rsidR="00397480">
        <w:rPr>
          <w:rFonts w:ascii="Bookman Old Style" w:hAnsi="Bookman Old Style" w:cs="Arial"/>
          <w:b/>
          <w:sz w:val="28"/>
          <w:szCs w:val="28"/>
          <w:lang w:val="el-GR"/>
        </w:rPr>
        <w:t>Γ.Ν. ΓΙΑΣΕΜΗ</w:t>
      </w:r>
      <w:r w:rsidR="00EE19A2">
        <w:rPr>
          <w:rFonts w:ascii="Bookman Old Style" w:hAnsi="Bookman Old Style" w:cs="Arial"/>
          <w:b/>
          <w:sz w:val="28"/>
          <w:szCs w:val="28"/>
          <w:lang w:val="el-GR"/>
        </w:rPr>
        <w:t>Σ</w:t>
      </w:r>
      <w:r w:rsidR="006A35A6" w:rsidRPr="008518F5">
        <w:rPr>
          <w:rFonts w:ascii="Bookman Old Style" w:hAnsi="Bookman Old Style" w:cs="Arial"/>
          <w:b/>
          <w:sz w:val="28"/>
          <w:szCs w:val="28"/>
          <w:lang w:val="el-GR"/>
        </w:rPr>
        <w:t>, Δ.</w:t>
      </w:r>
    </w:p>
    <w:p w14:paraId="0327B775" w14:textId="77777777" w:rsidR="002C3737" w:rsidRDefault="002C3737" w:rsidP="00F71C03">
      <w:pPr>
        <w:spacing w:line="360" w:lineRule="auto"/>
        <w:ind w:right="-35" w:firstLine="720"/>
        <w:jc w:val="both"/>
        <w:rPr>
          <w:rFonts w:ascii="Bookman Old Style" w:hAnsi="Bookman Old Style" w:cs="Arial"/>
          <w:b/>
          <w:sz w:val="28"/>
          <w:szCs w:val="28"/>
          <w:lang w:val="el-GR"/>
        </w:rPr>
      </w:pPr>
    </w:p>
    <w:p w14:paraId="0D69AE38" w14:textId="77777777" w:rsidR="002C3737" w:rsidRDefault="002C3737" w:rsidP="00F71C03">
      <w:pPr>
        <w:spacing w:line="360" w:lineRule="auto"/>
        <w:ind w:right="-35" w:firstLine="720"/>
        <w:jc w:val="both"/>
        <w:rPr>
          <w:rFonts w:ascii="Bookman Old Style" w:hAnsi="Bookman Old Style" w:cs="Arial"/>
          <w:b/>
          <w:sz w:val="28"/>
          <w:szCs w:val="28"/>
          <w:lang w:val="el-GR"/>
        </w:rPr>
      </w:pPr>
    </w:p>
    <w:p w14:paraId="2AE8CD50" w14:textId="3E476CC7" w:rsidR="006A35A6" w:rsidRDefault="00F71C03" w:rsidP="00F71C03">
      <w:pPr>
        <w:spacing w:line="360" w:lineRule="auto"/>
        <w:ind w:right="-35"/>
        <w:jc w:val="both"/>
        <w:rPr>
          <w:rFonts w:ascii="Bookman Old Style" w:hAnsi="Bookman Old Style" w:cs="Arial"/>
          <w:b/>
          <w:sz w:val="28"/>
          <w:szCs w:val="28"/>
          <w:lang w:val="el-GR"/>
        </w:rPr>
      </w:pPr>
      <w:r>
        <w:rPr>
          <w:rFonts w:ascii="Bookman Old Style" w:hAnsi="Bookman Old Style" w:cs="Arial"/>
          <w:b/>
          <w:sz w:val="28"/>
          <w:szCs w:val="28"/>
          <w:lang w:val="el-GR"/>
        </w:rPr>
        <w:tab/>
      </w:r>
      <w:r w:rsidR="00422938" w:rsidRPr="008518F5">
        <w:rPr>
          <w:rFonts w:ascii="Bookman Old Style" w:hAnsi="Bookman Old Style" w:cs="Arial"/>
          <w:b/>
          <w:sz w:val="28"/>
          <w:szCs w:val="28"/>
          <w:lang w:val="el-GR"/>
        </w:rPr>
        <w:tab/>
      </w:r>
      <w:r w:rsidR="00422938" w:rsidRPr="008518F5">
        <w:rPr>
          <w:rFonts w:ascii="Bookman Old Style" w:hAnsi="Bookman Old Style" w:cs="Arial"/>
          <w:b/>
          <w:sz w:val="28"/>
          <w:szCs w:val="28"/>
          <w:lang w:val="el-GR"/>
        </w:rPr>
        <w:tab/>
      </w:r>
      <w:r w:rsidR="00422938" w:rsidRPr="008518F5">
        <w:rPr>
          <w:rFonts w:ascii="Bookman Old Style" w:hAnsi="Bookman Old Style" w:cs="Arial"/>
          <w:b/>
          <w:sz w:val="28"/>
          <w:szCs w:val="28"/>
          <w:lang w:val="el-GR"/>
        </w:rPr>
        <w:tab/>
      </w:r>
      <w:r w:rsidR="00422938" w:rsidRPr="008518F5">
        <w:rPr>
          <w:rFonts w:ascii="Bookman Old Style" w:hAnsi="Bookman Old Style" w:cs="Arial"/>
          <w:b/>
          <w:sz w:val="28"/>
          <w:szCs w:val="28"/>
          <w:lang w:val="el-GR"/>
        </w:rPr>
        <w:tab/>
        <w:t>Λ</w:t>
      </w:r>
      <w:r w:rsidR="006A35A6" w:rsidRPr="008518F5">
        <w:rPr>
          <w:rFonts w:ascii="Bookman Old Style" w:hAnsi="Bookman Old Style" w:cs="Arial"/>
          <w:b/>
          <w:sz w:val="28"/>
          <w:szCs w:val="28"/>
          <w:lang w:val="el-GR"/>
        </w:rPr>
        <w:t>.</w:t>
      </w:r>
      <w:r w:rsidR="00422938" w:rsidRPr="008518F5">
        <w:rPr>
          <w:rFonts w:ascii="Bookman Old Style" w:hAnsi="Bookman Old Style" w:cs="Arial"/>
          <w:b/>
          <w:sz w:val="28"/>
          <w:szCs w:val="28"/>
          <w:lang w:val="el-GR"/>
        </w:rPr>
        <w:t xml:space="preserve"> ΔΗΜΗΤΡΙΑΔΟΥ-ΑΝΔΡΕΟΥ</w:t>
      </w:r>
      <w:r w:rsidR="006A35A6" w:rsidRPr="008518F5">
        <w:rPr>
          <w:rFonts w:ascii="Bookman Old Style" w:hAnsi="Bookman Old Style" w:cs="Arial"/>
          <w:b/>
          <w:sz w:val="28"/>
          <w:szCs w:val="28"/>
          <w:lang w:val="el-GR"/>
        </w:rPr>
        <w:t>, Δ.</w:t>
      </w:r>
    </w:p>
    <w:p w14:paraId="484200F6" w14:textId="77777777" w:rsidR="002C3737" w:rsidRDefault="002C3737" w:rsidP="00F71C03">
      <w:pPr>
        <w:spacing w:line="360" w:lineRule="auto"/>
        <w:ind w:right="-35"/>
        <w:jc w:val="both"/>
        <w:rPr>
          <w:rFonts w:ascii="Bookman Old Style" w:hAnsi="Bookman Old Style" w:cs="Arial"/>
          <w:b/>
          <w:sz w:val="28"/>
          <w:szCs w:val="28"/>
          <w:lang w:val="el-GR"/>
        </w:rPr>
      </w:pPr>
    </w:p>
    <w:p w14:paraId="66417F91" w14:textId="77777777" w:rsidR="002C3737" w:rsidRDefault="002C3737" w:rsidP="00F71C03">
      <w:pPr>
        <w:spacing w:line="360" w:lineRule="auto"/>
        <w:ind w:right="-35"/>
        <w:jc w:val="both"/>
        <w:rPr>
          <w:rFonts w:ascii="Bookman Old Style" w:hAnsi="Bookman Old Style" w:cs="Arial"/>
          <w:b/>
          <w:sz w:val="28"/>
          <w:szCs w:val="28"/>
          <w:lang w:val="el-GR"/>
        </w:rPr>
      </w:pPr>
    </w:p>
    <w:p w14:paraId="6F29F4FF" w14:textId="7B4C66B2" w:rsidR="00254091" w:rsidRPr="008518F5" w:rsidRDefault="00F71C03" w:rsidP="000C7345">
      <w:pPr>
        <w:spacing w:line="360" w:lineRule="auto"/>
        <w:ind w:right="-35"/>
        <w:jc w:val="both"/>
        <w:rPr>
          <w:rFonts w:ascii="Bookman Old Style" w:hAnsi="Bookman Old Style" w:cs="Arial"/>
          <w:b/>
          <w:sz w:val="28"/>
          <w:szCs w:val="28"/>
          <w:lang w:val="el-GR"/>
        </w:rPr>
      </w:pPr>
      <w:r>
        <w:rPr>
          <w:rFonts w:ascii="Bookman Old Style" w:hAnsi="Bookman Old Style" w:cs="Arial"/>
          <w:b/>
          <w:sz w:val="28"/>
          <w:szCs w:val="28"/>
          <w:lang w:val="el-GR"/>
        </w:rPr>
        <w:tab/>
      </w:r>
      <w:r w:rsidR="00397480">
        <w:rPr>
          <w:rFonts w:ascii="Bookman Old Style" w:hAnsi="Bookman Old Style" w:cs="Arial"/>
          <w:b/>
          <w:sz w:val="28"/>
          <w:szCs w:val="28"/>
          <w:lang w:val="el-GR"/>
        </w:rPr>
        <w:tab/>
      </w:r>
      <w:r w:rsidR="00397480">
        <w:rPr>
          <w:rFonts w:ascii="Bookman Old Style" w:hAnsi="Bookman Old Style" w:cs="Arial"/>
          <w:b/>
          <w:sz w:val="28"/>
          <w:szCs w:val="28"/>
          <w:lang w:val="el-GR"/>
        </w:rPr>
        <w:tab/>
      </w:r>
      <w:r w:rsidR="00397480">
        <w:rPr>
          <w:rFonts w:ascii="Bookman Old Style" w:hAnsi="Bookman Old Style" w:cs="Arial"/>
          <w:b/>
          <w:sz w:val="28"/>
          <w:szCs w:val="28"/>
          <w:lang w:val="el-GR"/>
        </w:rPr>
        <w:tab/>
      </w:r>
      <w:r w:rsidR="00397480">
        <w:rPr>
          <w:rFonts w:ascii="Bookman Old Style" w:hAnsi="Bookman Old Style" w:cs="Arial"/>
          <w:b/>
          <w:sz w:val="28"/>
          <w:szCs w:val="28"/>
          <w:lang w:val="el-GR"/>
        </w:rPr>
        <w:tab/>
        <w:t>Α. ΔΑΥΙΔ, Δ.</w:t>
      </w:r>
    </w:p>
    <w:sectPr w:rsidR="00254091" w:rsidRPr="008518F5" w:rsidSect="0000269F">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8D4C" w14:textId="77777777" w:rsidR="008536D6" w:rsidRDefault="008536D6" w:rsidP="00B43113">
      <w:r>
        <w:separator/>
      </w:r>
    </w:p>
  </w:endnote>
  <w:endnote w:type="continuationSeparator" w:id="0">
    <w:p w14:paraId="511CC940" w14:textId="77777777" w:rsidR="008536D6" w:rsidRDefault="008536D6"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B351" w14:textId="77777777" w:rsidR="008536D6" w:rsidRDefault="008536D6" w:rsidP="00B43113">
      <w:r>
        <w:separator/>
      </w:r>
    </w:p>
  </w:footnote>
  <w:footnote w:type="continuationSeparator" w:id="0">
    <w:p w14:paraId="5854CE7C" w14:textId="77777777" w:rsidR="008536D6" w:rsidRDefault="008536D6" w:rsidP="00B4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725A" w14:textId="2B2F47F7" w:rsidR="00CF75E4" w:rsidRDefault="00CF75E4">
    <w:pPr>
      <w:pStyle w:val="Header"/>
      <w:jc w:val="center"/>
    </w:pPr>
    <w:r>
      <w:fldChar w:fldCharType="begin"/>
    </w:r>
    <w:r>
      <w:instrText xml:space="preserve"> PAGE   \* MERGEFORMAT </w:instrText>
    </w:r>
    <w:r>
      <w:fldChar w:fldCharType="separate"/>
    </w:r>
    <w:r w:rsidR="00007101">
      <w:rPr>
        <w:noProof/>
      </w:rPr>
      <w:t>14</w:t>
    </w:r>
    <w:r>
      <w:fldChar w:fldCharType="end"/>
    </w:r>
  </w:p>
  <w:p w14:paraId="67B1A8B4"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6"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51335270">
    <w:abstractNumId w:val="11"/>
  </w:num>
  <w:num w:numId="2" w16cid:durableId="1441728381">
    <w:abstractNumId w:val="13"/>
  </w:num>
  <w:num w:numId="3" w16cid:durableId="959805142">
    <w:abstractNumId w:val="15"/>
  </w:num>
  <w:num w:numId="4" w16cid:durableId="769660237">
    <w:abstractNumId w:val="4"/>
  </w:num>
  <w:num w:numId="5" w16cid:durableId="16118904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0950793">
    <w:abstractNumId w:val="10"/>
  </w:num>
  <w:num w:numId="7" w16cid:durableId="7968781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87575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8739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5605965">
    <w:abstractNumId w:val="3"/>
  </w:num>
  <w:num w:numId="11" w16cid:durableId="134571496">
    <w:abstractNumId w:val="0"/>
  </w:num>
  <w:num w:numId="12" w16cid:durableId="141318377">
    <w:abstractNumId w:val="9"/>
  </w:num>
  <w:num w:numId="13" w16cid:durableId="1090008832">
    <w:abstractNumId w:val="14"/>
  </w:num>
  <w:num w:numId="14" w16cid:durableId="1560164844">
    <w:abstractNumId w:val="2"/>
  </w:num>
  <w:num w:numId="15" w16cid:durableId="667102385">
    <w:abstractNumId w:val="8"/>
  </w:num>
  <w:num w:numId="16" w16cid:durableId="791245858">
    <w:abstractNumId w:val="16"/>
  </w:num>
  <w:num w:numId="17" w16cid:durableId="17932795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269F"/>
    <w:rsid w:val="00007101"/>
    <w:rsid w:val="00007318"/>
    <w:rsid w:val="00020297"/>
    <w:rsid w:val="0002488E"/>
    <w:rsid w:val="000278F3"/>
    <w:rsid w:val="000349B3"/>
    <w:rsid w:val="00035069"/>
    <w:rsid w:val="0003597D"/>
    <w:rsid w:val="00035EA5"/>
    <w:rsid w:val="00040D98"/>
    <w:rsid w:val="00042D4F"/>
    <w:rsid w:val="00043077"/>
    <w:rsid w:val="000437F7"/>
    <w:rsid w:val="000447CB"/>
    <w:rsid w:val="00053E4D"/>
    <w:rsid w:val="000576DF"/>
    <w:rsid w:val="00057AE4"/>
    <w:rsid w:val="00057B74"/>
    <w:rsid w:val="00061084"/>
    <w:rsid w:val="0006133B"/>
    <w:rsid w:val="000613C5"/>
    <w:rsid w:val="00062BF0"/>
    <w:rsid w:val="00062D2B"/>
    <w:rsid w:val="00063486"/>
    <w:rsid w:val="000757C5"/>
    <w:rsid w:val="00076727"/>
    <w:rsid w:val="00080CBF"/>
    <w:rsid w:val="00083841"/>
    <w:rsid w:val="0008752B"/>
    <w:rsid w:val="00091BC2"/>
    <w:rsid w:val="0009358C"/>
    <w:rsid w:val="000A22CD"/>
    <w:rsid w:val="000A2E70"/>
    <w:rsid w:val="000A685B"/>
    <w:rsid w:val="000A7342"/>
    <w:rsid w:val="000B53F3"/>
    <w:rsid w:val="000B55AF"/>
    <w:rsid w:val="000B565F"/>
    <w:rsid w:val="000B624B"/>
    <w:rsid w:val="000B628C"/>
    <w:rsid w:val="000C18FF"/>
    <w:rsid w:val="000C4171"/>
    <w:rsid w:val="000C432E"/>
    <w:rsid w:val="000C7345"/>
    <w:rsid w:val="000D1294"/>
    <w:rsid w:val="000D512B"/>
    <w:rsid w:val="000D5812"/>
    <w:rsid w:val="000D5E56"/>
    <w:rsid w:val="000D763E"/>
    <w:rsid w:val="000E4325"/>
    <w:rsid w:val="000E77E5"/>
    <w:rsid w:val="000F0639"/>
    <w:rsid w:val="000F1BE1"/>
    <w:rsid w:val="00101DC5"/>
    <w:rsid w:val="00105780"/>
    <w:rsid w:val="001070CB"/>
    <w:rsid w:val="00110B58"/>
    <w:rsid w:val="0011210C"/>
    <w:rsid w:val="00113285"/>
    <w:rsid w:val="001133AD"/>
    <w:rsid w:val="00117C36"/>
    <w:rsid w:val="00120A8A"/>
    <w:rsid w:val="00121049"/>
    <w:rsid w:val="0012137B"/>
    <w:rsid w:val="0013347A"/>
    <w:rsid w:val="0013436B"/>
    <w:rsid w:val="00134644"/>
    <w:rsid w:val="00136F62"/>
    <w:rsid w:val="00137315"/>
    <w:rsid w:val="00137D46"/>
    <w:rsid w:val="00144D59"/>
    <w:rsid w:val="001478D9"/>
    <w:rsid w:val="001505E5"/>
    <w:rsid w:val="001506D1"/>
    <w:rsid w:val="0015347A"/>
    <w:rsid w:val="0016041B"/>
    <w:rsid w:val="001607AD"/>
    <w:rsid w:val="001607E5"/>
    <w:rsid w:val="00160B11"/>
    <w:rsid w:val="00162A0D"/>
    <w:rsid w:val="00171E30"/>
    <w:rsid w:val="001725B7"/>
    <w:rsid w:val="0017450C"/>
    <w:rsid w:val="0017483E"/>
    <w:rsid w:val="0017748B"/>
    <w:rsid w:val="0018425D"/>
    <w:rsid w:val="00190856"/>
    <w:rsid w:val="001950A7"/>
    <w:rsid w:val="00197D26"/>
    <w:rsid w:val="001A008B"/>
    <w:rsid w:val="001A0D7E"/>
    <w:rsid w:val="001A1A4B"/>
    <w:rsid w:val="001B23EF"/>
    <w:rsid w:val="001B3040"/>
    <w:rsid w:val="001B4997"/>
    <w:rsid w:val="001C3A40"/>
    <w:rsid w:val="001C5EF1"/>
    <w:rsid w:val="001D0165"/>
    <w:rsid w:val="001D7B10"/>
    <w:rsid w:val="001E05AA"/>
    <w:rsid w:val="001E09D1"/>
    <w:rsid w:val="001E0A02"/>
    <w:rsid w:val="001E2109"/>
    <w:rsid w:val="001E3F2C"/>
    <w:rsid w:val="001E47BA"/>
    <w:rsid w:val="001E578C"/>
    <w:rsid w:val="001E6E2E"/>
    <w:rsid w:val="001E7A53"/>
    <w:rsid w:val="001E7E64"/>
    <w:rsid w:val="001F2D57"/>
    <w:rsid w:val="001F3DAA"/>
    <w:rsid w:val="001F62D3"/>
    <w:rsid w:val="00201878"/>
    <w:rsid w:val="0020248C"/>
    <w:rsid w:val="00202A2C"/>
    <w:rsid w:val="00203D28"/>
    <w:rsid w:val="002107FF"/>
    <w:rsid w:val="00211B73"/>
    <w:rsid w:val="002121AF"/>
    <w:rsid w:val="00212AEB"/>
    <w:rsid w:val="00212C84"/>
    <w:rsid w:val="00216C55"/>
    <w:rsid w:val="00221854"/>
    <w:rsid w:val="00226104"/>
    <w:rsid w:val="00237318"/>
    <w:rsid w:val="002375E9"/>
    <w:rsid w:val="0024555A"/>
    <w:rsid w:val="00246242"/>
    <w:rsid w:val="002511DC"/>
    <w:rsid w:val="00252595"/>
    <w:rsid w:val="002534A2"/>
    <w:rsid w:val="002537E5"/>
    <w:rsid w:val="00253890"/>
    <w:rsid w:val="00254091"/>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74E9"/>
    <w:rsid w:val="002C0A93"/>
    <w:rsid w:val="002C3737"/>
    <w:rsid w:val="002C3BDD"/>
    <w:rsid w:val="002C3E1F"/>
    <w:rsid w:val="002C6685"/>
    <w:rsid w:val="002C7F3B"/>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6BE5"/>
    <w:rsid w:val="00316C5D"/>
    <w:rsid w:val="003231CA"/>
    <w:rsid w:val="0032535A"/>
    <w:rsid w:val="00327D19"/>
    <w:rsid w:val="00333E33"/>
    <w:rsid w:val="00335FEF"/>
    <w:rsid w:val="00337703"/>
    <w:rsid w:val="00337BC4"/>
    <w:rsid w:val="003472C7"/>
    <w:rsid w:val="00352A45"/>
    <w:rsid w:val="0035313C"/>
    <w:rsid w:val="003561FF"/>
    <w:rsid w:val="003605F5"/>
    <w:rsid w:val="00362EB6"/>
    <w:rsid w:val="0036532E"/>
    <w:rsid w:val="003678E2"/>
    <w:rsid w:val="0037086D"/>
    <w:rsid w:val="00374EB1"/>
    <w:rsid w:val="00380609"/>
    <w:rsid w:val="00381D97"/>
    <w:rsid w:val="00394B2D"/>
    <w:rsid w:val="00395154"/>
    <w:rsid w:val="00397480"/>
    <w:rsid w:val="003A0304"/>
    <w:rsid w:val="003A158D"/>
    <w:rsid w:val="003A1852"/>
    <w:rsid w:val="003A1960"/>
    <w:rsid w:val="003A3BA5"/>
    <w:rsid w:val="003B5736"/>
    <w:rsid w:val="003C0033"/>
    <w:rsid w:val="003C2E3E"/>
    <w:rsid w:val="003C4623"/>
    <w:rsid w:val="003C6CB1"/>
    <w:rsid w:val="003D3D98"/>
    <w:rsid w:val="003D7822"/>
    <w:rsid w:val="003E1C8C"/>
    <w:rsid w:val="003E1F2E"/>
    <w:rsid w:val="003E3157"/>
    <w:rsid w:val="003E4384"/>
    <w:rsid w:val="003E50AF"/>
    <w:rsid w:val="003E67F9"/>
    <w:rsid w:val="003F0741"/>
    <w:rsid w:val="003F0950"/>
    <w:rsid w:val="003F0FB1"/>
    <w:rsid w:val="003F158B"/>
    <w:rsid w:val="003F18B0"/>
    <w:rsid w:val="003F287C"/>
    <w:rsid w:val="003F3975"/>
    <w:rsid w:val="003F479E"/>
    <w:rsid w:val="003F5C16"/>
    <w:rsid w:val="003F72C8"/>
    <w:rsid w:val="00401B3C"/>
    <w:rsid w:val="00402401"/>
    <w:rsid w:val="00403528"/>
    <w:rsid w:val="004038F0"/>
    <w:rsid w:val="00411F7A"/>
    <w:rsid w:val="0041369F"/>
    <w:rsid w:val="004162C4"/>
    <w:rsid w:val="00416CD0"/>
    <w:rsid w:val="004211E7"/>
    <w:rsid w:val="00422938"/>
    <w:rsid w:val="00422ADE"/>
    <w:rsid w:val="0042759C"/>
    <w:rsid w:val="00427611"/>
    <w:rsid w:val="0043261E"/>
    <w:rsid w:val="004330D1"/>
    <w:rsid w:val="004338D4"/>
    <w:rsid w:val="004351C9"/>
    <w:rsid w:val="00436662"/>
    <w:rsid w:val="00437BEE"/>
    <w:rsid w:val="00441547"/>
    <w:rsid w:val="00441B12"/>
    <w:rsid w:val="004449CA"/>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8095C"/>
    <w:rsid w:val="00480A14"/>
    <w:rsid w:val="00482618"/>
    <w:rsid w:val="00484799"/>
    <w:rsid w:val="004850CD"/>
    <w:rsid w:val="0048527C"/>
    <w:rsid w:val="00486CB3"/>
    <w:rsid w:val="00492802"/>
    <w:rsid w:val="00497E25"/>
    <w:rsid w:val="004A086C"/>
    <w:rsid w:val="004A5F5C"/>
    <w:rsid w:val="004B3154"/>
    <w:rsid w:val="004B795E"/>
    <w:rsid w:val="004C2E05"/>
    <w:rsid w:val="004C66A5"/>
    <w:rsid w:val="004C6B1F"/>
    <w:rsid w:val="004D25BD"/>
    <w:rsid w:val="004D5B88"/>
    <w:rsid w:val="004E3097"/>
    <w:rsid w:val="004E639D"/>
    <w:rsid w:val="004E73B5"/>
    <w:rsid w:val="004F180C"/>
    <w:rsid w:val="004F3B1F"/>
    <w:rsid w:val="004F4363"/>
    <w:rsid w:val="004F4D75"/>
    <w:rsid w:val="004F7385"/>
    <w:rsid w:val="004F79BA"/>
    <w:rsid w:val="0050070A"/>
    <w:rsid w:val="005023E1"/>
    <w:rsid w:val="00507F54"/>
    <w:rsid w:val="0051036A"/>
    <w:rsid w:val="00512A9B"/>
    <w:rsid w:val="00513C91"/>
    <w:rsid w:val="00513DAA"/>
    <w:rsid w:val="00514A3E"/>
    <w:rsid w:val="00516AD7"/>
    <w:rsid w:val="00522C11"/>
    <w:rsid w:val="00522E71"/>
    <w:rsid w:val="00524F99"/>
    <w:rsid w:val="00531F9F"/>
    <w:rsid w:val="00532385"/>
    <w:rsid w:val="00535C1F"/>
    <w:rsid w:val="005407A0"/>
    <w:rsid w:val="0054698F"/>
    <w:rsid w:val="00547689"/>
    <w:rsid w:val="00551AF3"/>
    <w:rsid w:val="0055241D"/>
    <w:rsid w:val="0056063D"/>
    <w:rsid w:val="005629C5"/>
    <w:rsid w:val="00571FD5"/>
    <w:rsid w:val="00573B9E"/>
    <w:rsid w:val="005764D2"/>
    <w:rsid w:val="00580AED"/>
    <w:rsid w:val="00582B8B"/>
    <w:rsid w:val="00585D3C"/>
    <w:rsid w:val="005A2C48"/>
    <w:rsid w:val="005A3455"/>
    <w:rsid w:val="005A5C31"/>
    <w:rsid w:val="005A6169"/>
    <w:rsid w:val="005A72E5"/>
    <w:rsid w:val="005B28A2"/>
    <w:rsid w:val="005B2A81"/>
    <w:rsid w:val="005B4561"/>
    <w:rsid w:val="005B7ADB"/>
    <w:rsid w:val="005C013E"/>
    <w:rsid w:val="005C14ED"/>
    <w:rsid w:val="005C1C7C"/>
    <w:rsid w:val="005C33AC"/>
    <w:rsid w:val="005C3B3A"/>
    <w:rsid w:val="005C6032"/>
    <w:rsid w:val="005C7BB5"/>
    <w:rsid w:val="005D2199"/>
    <w:rsid w:val="005D28AB"/>
    <w:rsid w:val="005D2E55"/>
    <w:rsid w:val="005D2F28"/>
    <w:rsid w:val="005D5130"/>
    <w:rsid w:val="005D6545"/>
    <w:rsid w:val="005E022A"/>
    <w:rsid w:val="005E1E99"/>
    <w:rsid w:val="005E445B"/>
    <w:rsid w:val="005E71BE"/>
    <w:rsid w:val="005E7D07"/>
    <w:rsid w:val="00601276"/>
    <w:rsid w:val="00607D06"/>
    <w:rsid w:val="006136F7"/>
    <w:rsid w:val="00615442"/>
    <w:rsid w:val="00622061"/>
    <w:rsid w:val="006232C0"/>
    <w:rsid w:val="00624596"/>
    <w:rsid w:val="006334D9"/>
    <w:rsid w:val="00634CA2"/>
    <w:rsid w:val="006351AC"/>
    <w:rsid w:val="00637F1D"/>
    <w:rsid w:val="006444DE"/>
    <w:rsid w:val="00646095"/>
    <w:rsid w:val="00647A1A"/>
    <w:rsid w:val="006517ED"/>
    <w:rsid w:val="00655996"/>
    <w:rsid w:val="0065724A"/>
    <w:rsid w:val="006618B0"/>
    <w:rsid w:val="00670778"/>
    <w:rsid w:val="006711C2"/>
    <w:rsid w:val="0067210E"/>
    <w:rsid w:val="006732A5"/>
    <w:rsid w:val="00674ACA"/>
    <w:rsid w:val="006757D1"/>
    <w:rsid w:val="006773DC"/>
    <w:rsid w:val="00683514"/>
    <w:rsid w:val="006862A3"/>
    <w:rsid w:val="006906F6"/>
    <w:rsid w:val="0069114A"/>
    <w:rsid w:val="0069157F"/>
    <w:rsid w:val="00691BEC"/>
    <w:rsid w:val="006923B3"/>
    <w:rsid w:val="006924A3"/>
    <w:rsid w:val="00692BC5"/>
    <w:rsid w:val="00694AF3"/>
    <w:rsid w:val="00697CB0"/>
    <w:rsid w:val="006A030A"/>
    <w:rsid w:val="006A219E"/>
    <w:rsid w:val="006A35A6"/>
    <w:rsid w:val="006A457C"/>
    <w:rsid w:val="006A78A8"/>
    <w:rsid w:val="006B1138"/>
    <w:rsid w:val="006B1A70"/>
    <w:rsid w:val="006B3E07"/>
    <w:rsid w:val="006C0510"/>
    <w:rsid w:val="006D20A9"/>
    <w:rsid w:val="006D7166"/>
    <w:rsid w:val="006D7A84"/>
    <w:rsid w:val="006E0506"/>
    <w:rsid w:val="006E1250"/>
    <w:rsid w:val="006E3D52"/>
    <w:rsid w:val="006F4660"/>
    <w:rsid w:val="006F53E1"/>
    <w:rsid w:val="006F6985"/>
    <w:rsid w:val="00702EC7"/>
    <w:rsid w:val="00703717"/>
    <w:rsid w:val="007062FF"/>
    <w:rsid w:val="007104B4"/>
    <w:rsid w:val="0071426B"/>
    <w:rsid w:val="00715AEB"/>
    <w:rsid w:val="00716B91"/>
    <w:rsid w:val="00722DE1"/>
    <w:rsid w:val="00725DAA"/>
    <w:rsid w:val="00726C84"/>
    <w:rsid w:val="00726FAF"/>
    <w:rsid w:val="0073109D"/>
    <w:rsid w:val="00731523"/>
    <w:rsid w:val="0073354D"/>
    <w:rsid w:val="00734CE5"/>
    <w:rsid w:val="00735A48"/>
    <w:rsid w:val="00736C9F"/>
    <w:rsid w:val="00740B9B"/>
    <w:rsid w:val="00742D02"/>
    <w:rsid w:val="00743E16"/>
    <w:rsid w:val="00744756"/>
    <w:rsid w:val="00747CB7"/>
    <w:rsid w:val="00751215"/>
    <w:rsid w:val="007550A3"/>
    <w:rsid w:val="00756490"/>
    <w:rsid w:val="0075790C"/>
    <w:rsid w:val="00765F70"/>
    <w:rsid w:val="007715DB"/>
    <w:rsid w:val="00773FD7"/>
    <w:rsid w:val="00774795"/>
    <w:rsid w:val="007748E6"/>
    <w:rsid w:val="007758DA"/>
    <w:rsid w:val="00776545"/>
    <w:rsid w:val="00776D6B"/>
    <w:rsid w:val="00777A4E"/>
    <w:rsid w:val="00781979"/>
    <w:rsid w:val="00791BEC"/>
    <w:rsid w:val="007A1FA8"/>
    <w:rsid w:val="007A32F4"/>
    <w:rsid w:val="007A57DA"/>
    <w:rsid w:val="007B66F0"/>
    <w:rsid w:val="007B7C5B"/>
    <w:rsid w:val="007C0DBD"/>
    <w:rsid w:val="007C114B"/>
    <w:rsid w:val="007C5251"/>
    <w:rsid w:val="007C56EF"/>
    <w:rsid w:val="007D15BB"/>
    <w:rsid w:val="007D15FD"/>
    <w:rsid w:val="007D3597"/>
    <w:rsid w:val="007D7DDA"/>
    <w:rsid w:val="007E3146"/>
    <w:rsid w:val="007E3626"/>
    <w:rsid w:val="007E4F68"/>
    <w:rsid w:val="007F0ED2"/>
    <w:rsid w:val="007F6A1E"/>
    <w:rsid w:val="007F6B75"/>
    <w:rsid w:val="007F7BAA"/>
    <w:rsid w:val="00800232"/>
    <w:rsid w:val="0080135D"/>
    <w:rsid w:val="008034A8"/>
    <w:rsid w:val="00806143"/>
    <w:rsid w:val="00810B04"/>
    <w:rsid w:val="00813E9D"/>
    <w:rsid w:val="00814C8C"/>
    <w:rsid w:val="00814F25"/>
    <w:rsid w:val="0081642C"/>
    <w:rsid w:val="00825237"/>
    <w:rsid w:val="008264A6"/>
    <w:rsid w:val="00830BA8"/>
    <w:rsid w:val="008347D9"/>
    <w:rsid w:val="00836396"/>
    <w:rsid w:val="008376CB"/>
    <w:rsid w:val="00837E71"/>
    <w:rsid w:val="00843D99"/>
    <w:rsid w:val="00846C09"/>
    <w:rsid w:val="00851456"/>
    <w:rsid w:val="008518F5"/>
    <w:rsid w:val="00852ED4"/>
    <w:rsid w:val="00853085"/>
    <w:rsid w:val="008536D6"/>
    <w:rsid w:val="00854B6B"/>
    <w:rsid w:val="008601BC"/>
    <w:rsid w:val="00865FA3"/>
    <w:rsid w:val="0087152E"/>
    <w:rsid w:val="0087268E"/>
    <w:rsid w:val="00874F0C"/>
    <w:rsid w:val="0087796B"/>
    <w:rsid w:val="008877E6"/>
    <w:rsid w:val="00891B19"/>
    <w:rsid w:val="00893352"/>
    <w:rsid w:val="00893538"/>
    <w:rsid w:val="008962CE"/>
    <w:rsid w:val="008969EE"/>
    <w:rsid w:val="00896E38"/>
    <w:rsid w:val="008A317B"/>
    <w:rsid w:val="008A4C74"/>
    <w:rsid w:val="008A6C8C"/>
    <w:rsid w:val="008A7196"/>
    <w:rsid w:val="008A71DD"/>
    <w:rsid w:val="008B113A"/>
    <w:rsid w:val="008B51D7"/>
    <w:rsid w:val="008C0241"/>
    <w:rsid w:val="008C1EB2"/>
    <w:rsid w:val="008C320C"/>
    <w:rsid w:val="008C4F42"/>
    <w:rsid w:val="008D1BCB"/>
    <w:rsid w:val="008D2CCC"/>
    <w:rsid w:val="008E2F19"/>
    <w:rsid w:val="008E307B"/>
    <w:rsid w:val="008E393D"/>
    <w:rsid w:val="008E5738"/>
    <w:rsid w:val="008E7044"/>
    <w:rsid w:val="008F02A1"/>
    <w:rsid w:val="008F0FD5"/>
    <w:rsid w:val="008F2A45"/>
    <w:rsid w:val="008F40F2"/>
    <w:rsid w:val="008F4867"/>
    <w:rsid w:val="008F7E1A"/>
    <w:rsid w:val="009011BE"/>
    <w:rsid w:val="00904291"/>
    <w:rsid w:val="00906BCF"/>
    <w:rsid w:val="00906E2C"/>
    <w:rsid w:val="00910F1D"/>
    <w:rsid w:val="00912167"/>
    <w:rsid w:val="00913BEE"/>
    <w:rsid w:val="009147CC"/>
    <w:rsid w:val="00916EE8"/>
    <w:rsid w:val="00925D22"/>
    <w:rsid w:val="009310FF"/>
    <w:rsid w:val="00932F16"/>
    <w:rsid w:val="0093377F"/>
    <w:rsid w:val="0093471C"/>
    <w:rsid w:val="009363BE"/>
    <w:rsid w:val="00940BE8"/>
    <w:rsid w:val="009517D6"/>
    <w:rsid w:val="00952D41"/>
    <w:rsid w:val="00953421"/>
    <w:rsid w:val="00960BCE"/>
    <w:rsid w:val="0096195E"/>
    <w:rsid w:val="00962E2D"/>
    <w:rsid w:val="00963265"/>
    <w:rsid w:val="00963291"/>
    <w:rsid w:val="00964907"/>
    <w:rsid w:val="00972247"/>
    <w:rsid w:val="00972616"/>
    <w:rsid w:val="009761C5"/>
    <w:rsid w:val="0098186B"/>
    <w:rsid w:val="009823C0"/>
    <w:rsid w:val="00982C82"/>
    <w:rsid w:val="00984862"/>
    <w:rsid w:val="00985691"/>
    <w:rsid w:val="00986266"/>
    <w:rsid w:val="009949BE"/>
    <w:rsid w:val="00996F5D"/>
    <w:rsid w:val="009A37F7"/>
    <w:rsid w:val="009A5ACF"/>
    <w:rsid w:val="009A606D"/>
    <w:rsid w:val="009A732A"/>
    <w:rsid w:val="009B1601"/>
    <w:rsid w:val="009B2043"/>
    <w:rsid w:val="009B2592"/>
    <w:rsid w:val="009B2E9E"/>
    <w:rsid w:val="009B6E56"/>
    <w:rsid w:val="009C1918"/>
    <w:rsid w:val="009C62E2"/>
    <w:rsid w:val="009C7AA0"/>
    <w:rsid w:val="009D31F0"/>
    <w:rsid w:val="009D51E4"/>
    <w:rsid w:val="009D6B47"/>
    <w:rsid w:val="009D7F0E"/>
    <w:rsid w:val="009E4842"/>
    <w:rsid w:val="009E6080"/>
    <w:rsid w:val="009F2456"/>
    <w:rsid w:val="009F3656"/>
    <w:rsid w:val="009F39F1"/>
    <w:rsid w:val="009F4BD4"/>
    <w:rsid w:val="009F5CF0"/>
    <w:rsid w:val="00A00102"/>
    <w:rsid w:val="00A01B36"/>
    <w:rsid w:val="00A02075"/>
    <w:rsid w:val="00A02715"/>
    <w:rsid w:val="00A02A0C"/>
    <w:rsid w:val="00A05642"/>
    <w:rsid w:val="00A066B5"/>
    <w:rsid w:val="00A12E71"/>
    <w:rsid w:val="00A13C3F"/>
    <w:rsid w:val="00A1552D"/>
    <w:rsid w:val="00A212BA"/>
    <w:rsid w:val="00A2186F"/>
    <w:rsid w:val="00A24374"/>
    <w:rsid w:val="00A24D9A"/>
    <w:rsid w:val="00A25042"/>
    <w:rsid w:val="00A30478"/>
    <w:rsid w:val="00A41627"/>
    <w:rsid w:val="00A427B0"/>
    <w:rsid w:val="00A4361D"/>
    <w:rsid w:val="00A46EB5"/>
    <w:rsid w:val="00A5037E"/>
    <w:rsid w:val="00A504C2"/>
    <w:rsid w:val="00A60D55"/>
    <w:rsid w:val="00A61CF8"/>
    <w:rsid w:val="00A66D3C"/>
    <w:rsid w:val="00A67896"/>
    <w:rsid w:val="00A72364"/>
    <w:rsid w:val="00A7422C"/>
    <w:rsid w:val="00A77DB7"/>
    <w:rsid w:val="00A8256A"/>
    <w:rsid w:val="00A82703"/>
    <w:rsid w:val="00A82A05"/>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D1ED2"/>
    <w:rsid w:val="00AD2454"/>
    <w:rsid w:val="00AD4B81"/>
    <w:rsid w:val="00AE75E3"/>
    <w:rsid w:val="00AF369E"/>
    <w:rsid w:val="00AF455A"/>
    <w:rsid w:val="00AF5968"/>
    <w:rsid w:val="00B0364D"/>
    <w:rsid w:val="00B123FB"/>
    <w:rsid w:val="00B1460D"/>
    <w:rsid w:val="00B14EE4"/>
    <w:rsid w:val="00B1500D"/>
    <w:rsid w:val="00B15F84"/>
    <w:rsid w:val="00B16916"/>
    <w:rsid w:val="00B16E11"/>
    <w:rsid w:val="00B22D4B"/>
    <w:rsid w:val="00B23134"/>
    <w:rsid w:val="00B24284"/>
    <w:rsid w:val="00B25EDC"/>
    <w:rsid w:val="00B27215"/>
    <w:rsid w:val="00B35704"/>
    <w:rsid w:val="00B35EEE"/>
    <w:rsid w:val="00B36CC7"/>
    <w:rsid w:val="00B379BB"/>
    <w:rsid w:val="00B41198"/>
    <w:rsid w:val="00B41474"/>
    <w:rsid w:val="00B425C5"/>
    <w:rsid w:val="00B42895"/>
    <w:rsid w:val="00B43113"/>
    <w:rsid w:val="00B504B7"/>
    <w:rsid w:val="00B5485A"/>
    <w:rsid w:val="00B570CA"/>
    <w:rsid w:val="00B65D57"/>
    <w:rsid w:val="00B670A0"/>
    <w:rsid w:val="00B70A2B"/>
    <w:rsid w:val="00B71167"/>
    <w:rsid w:val="00B7127B"/>
    <w:rsid w:val="00B71297"/>
    <w:rsid w:val="00B72575"/>
    <w:rsid w:val="00B72E2B"/>
    <w:rsid w:val="00B76662"/>
    <w:rsid w:val="00B777E2"/>
    <w:rsid w:val="00B8101E"/>
    <w:rsid w:val="00B83774"/>
    <w:rsid w:val="00B87C02"/>
    <w:rsid w:val="00B90239"/>
    <w:rsid w:val="00B9109E"/>
    <w:rsid w:val="00B917F7"/>
    <w:rsid w:val="00B91E8C"/>
    <w:rsid w:val="00B95815"/>
    <w:rsid w:val="00B96E9E"/>
    <w:rsid w:val="00BA0224"/>
    <w:rsid w:val="00BA03D6"/>
    <w:rsid w:val="00BA0539"/>
    <w:rsid w:val="00BA11E9"/>
    <w:rsid w:val="00BA2153"/>
    <w:rsid w:val="00BA56C2"/>
    <w:rsid w:val="00BB3DA6"/>
    <w:rsid w:val="00BB5645"/>
    <w:rsid w:val="00BC4F86"/>
    <w:rsid w:val="00BC768F"/>
    <w:rsid w:val="00BC7DCE"/>
    <w:rsid w:val="00BD1992"/>
    <w:rsid w:val="00BD2E61"/>
    <w:rsid w:val="00BD5677"/>
    <w:rsid w:val="00BD5711"/>
    <w:rsid w:val="00BD622C"/>
    <w:rsid w:val="00BE1639"/>
    <w:rsid w:val="00BE2772"/>
    <w:rsid w:val="00BE4595"/>
    <w:rsid w:val="00BF01A2"/>
    <w:rsid w:val="00BF0A7A"/>
    <w:rsid w:val="00BF408E"/>
    <w:rsid w:val="00BF4175"/>
    <w:rsid w:val="00BF434D"/>
    <w:rsid w:val="00BF6024"/>
    <w:rsid w:val="00C01744"/>
    <w:rsid w:val="00C02EE5"/>
    <w:rsid w:val="00C146DB"/>
    <w:rsid w:val="00C15F65"/>
    <w:rsid w:val="00C17EE5"/>
    <w:rsid w:val="00C3196D"/>
    <w:rsid w:val="00C3201B"/>
    <w:rsid w:val="00C328D9"/>
    <w:rsid w:val="00C33075"/>
    <w:rsid w:val="00C334D2"/>
    <w:rsid w:val="00C37830"/>
    <w:rsid w:val="00C40D68"/>
    <w:rsid w:val="00C502D3"/>
    <w:rsid w:val="00C52574"/>
    <w:rsid w:val="00C52A87"/>
    <w:rsid w:val="00C54754"/>
    <w:rsid w:val="00C54EEB"/>
    <w:rsid w:val="00C6043D"/>
    <w:rsid w:val="00C61201"/>
    <w:rsid w:val="00C63D43"/>
    <w:rsid w:val="00C73242"/>
    <w:rsid w:val="00C73B3A"/>
    <w:rsid w:val="00C74BDE"/>
    <w:rsid w:val="00C84902"/>
    <w:rsid w:val="00C90860"/>
    <w:rsid w:val="00C91F6C"/>
    <w:rsid w:val="00C93BFD"/>
    <w:rsid w:val="00C9585F"/>
    <w:rsid w:val="00CA3517"/>
    <w:rsid w:val="00CA5A27"/>
    <w:rsid w:val="00CA795D"/>
    <w:rsid w:val="00CB0F51"/>
    <w:rsid w:val="00CB33E2"/>
    <w:rsid w:val="00CB41A7"/>
    <w:rsid w:val="00CB5E41"/>
    <w:rsid w:val="00CB6271"/>
    <w:rsid w:val="00CB685D"/>
    <w:rsid w:val="00CB77A3"/>
    <w:rsid w:val="00CB7EC8"/>
    <w:rsid w:val="00CC1652"/>
    <w:rsid w:val="00CC4F27"/>
    <w:rsid w:val="00CC59AD"/>
    <w:rsid w:val="00CC6C47"/>
    <w:rsid w:val="00CD07A6"/>
    <w:rsid w:val="00CD4379"/>
    <w:rsid w:val="00CE50CF"/>
    <w:rsid w:val="00CF46C0"/>
    <w:rsid w:val="00CF5294"/>
    <w:rsid w:val="00CF5514"/>
    <w:rsid w:val="00CF5E2E"/>
    <w:rsid w:val="00CF75E4"/>
    <w:rsid w:val="00D009E0"/>
    <w:rsid w:val="00D11D33"/>
    <w:rsid w:val="00D16440"/>
    <w:rsid w:val="00D200B0"/>
    <w:rsid w:val="00D227FD"/>
    <w:rsid w:val="00D23897"/>
    <w:rsid w:val="00D30849"/>
    <w:rsid w:val="00D32F9D"/>
    <w:rsid w:val="00D33158"/>
    <w:rsid w:val="00D3529A"/>
    <w:rsid w:val="00D35EA8"/>
    <w:rsid w:val="00D35F65"/>
    <w:rsid w:val="00D366B0"/>
    <w:rsid w:val="00D437C2"/>
    <w:rsid w:val="00D4581D"/>
    <w:rsid w:val="00D4778A"/>
    <w:rsid w:val="00D47FDB"/>
    <w:rsid w:val="00D50F95"/>
    <w:rsid w:val="00D57A94"/>
    <w:rsid w:val="00D60DD5"/>
    <w:rsid w:val="00D67FAD"/>
    <w:rsid w:val="00D73C6F"/>
    <w:rsid w:val="00D75F27"/>
    <w:rsid w:val="00D76012"/>
    <w:rsid w:val="00D82820"/>
    <w:rsid w:val="00D85EB2"/>
    <w:rsid w:val="00D874F9"/>
    <w:rsid w:val="00D95735"/>
    <w:rsid w:val="00D95D64"/>
    <w:rsid w:val="00DA3DA4"/>
    <w:rsid w:val="00DA574B"/>
    <w:rsid w:val="00DA5C35"/>
    <w:rsid w:val="00DA6979"/>
    <w:rsid w:val="00DB395C"/>
    <w:rsid w:val="00DB65F7"/>
    <w:rsid w:val="00DB7912"/>
    <w:rsid w:val="00DD239F"/>
    <w:rsid w:val="00DD2E62"/>
    <w:rsid w:val="00DD33C7"/>
    <w:rsid w:val="00DE00F9"/>
    <w:rsid w:val="00DE3869"/>
    <w:rsid w:val="00DE5EDB"/>
    <w:rsid w:val="00DE70BF"/>
    <w:rsid w:val="00DE751A"/>
    <w:rsid w:val="00DF3379"/>
    <w:rsid w:val="00DF380E"/>
    <w:rsid w:val="00DF4EF0"/>
    <w:rsid w:val="00DF694F"/>
    <w:rsid w:val="00E00976"/>
    <w:rsid w:val="00E021DF"/>
    <w:rsid w:val="00E04DC8"/>
    <w:rsid w:val="00E05C3B"/>
    <w:rsid w:val="00E0708D"/>
    <w:rsid w:val="00E07318"/>
    <w:rsid w:val="00E07962"/>
    <w:rsid w:val="00E10DA6"/>
    <w:rsid w:val="00E10F96"/>
    <w:rsid w:val="00E14562"/>
    <w:rsid w:val="00E14D55"/>
    <w:rsid w:val="00E21C97"/>
    <w:rsid w:val="00E2285C"/>
    <w:rsid w:val="00E27168"/>
    <w:rsid w:val="00E33F98"/>
    <w:rsid w:val="00E35746"/>
    <w:rsid w:val="00E41884"/>
    <w:rsid w:val="00E41F0F"/>
    <w:rsid w:val="00E4347D"/>
    <w:rsid w:val="00E43ECC"/>
    <w:rsid w:val="00E44EE8"/>
    <w:rsid w:val="00E50D40"/>
    <w:rsid w:val="00E50EB3"/>
    <w:rsid w:val="00E544DA"/>
    <w:rsid w:val="00E55A0A"/>
    <w:rsid w:val="00E606A1"/>
    <w:rsid w:val="00E6403D"/>
    <w:rsid w:val="00E6449D"/>
    <w:rsid w:val="00E67D33"/>
    <w:rsid w:val="00E70193"/>
    <w:rsid w:val="00E71828"/>
    <w:rsid w:val="00E728D3"/>
    <w:rsid w:val="00E72E3E"/>
    <w:rsid w:val="00E76BAB"/>
    <w:rsid w:val="00E77455"/>
    <w:rsid w:val="00E81A0F"/>
    <w:rsid w:val="00E845CA"/>
    <w:rsid w:val="00E86246"/>
    <w:rsid w:val="00E87640"/>
    <w:rsid w:val="00E92549"/>
    <w:rsid w:val="00EA1FE7"/>
    <w:rsid w:val="00EA6150"/>
    <w:rsid w:val="00EA61A4"/>
    <w:rsid w:val="00EB04B4"/>
    <w:rsid w:val="00EB5DC6"/>
    <w:rsid w:val="00EC197A"/>
    <w:rsid w:val="00EC2763"/>
    <w:rsid w:val="00ED36A3"/>
    <w:rsid w:val="00ED548F"/>
    <w:rsid w:val="00ED5EE9"/>
    <w:rsid w:val="00EE19A2"/>
    <w:rsid w:val="00EE2726"/>
    <w:rsid w:val="00EF352D"/>
    <w:rsid w:val="00EF4076"/>
    <w:rsid w:val="00F005B8"/>
    <w:rsid w:val="00F00823"/>
    <w:rsid w:val="00F0424A"/>
    <w:rsid w:val="00F16471"/>
    <w:rsid w:val="00F20133"/>
    <w:rsid w:val="00F22A71"/>
    <w:rsid w:val="00F23922"/>
    <w:rsid w:val="00F23C0F"/>
    <w:rsid w:val="00F25965"/>
    <w:rsid w:val="00F31A33"/>
    <w:rsid w:val="00F3291B"/>
    <w:rsid w:val="00F32A17"/>
    <w:rsid w:val="00F352D9"/>
    <w:rsid w:val="00F37DB4"/>
    <w:rsid w:val="00F4265D"/>
    <w:rsid w:val="00F45B14"/>
    <w:rsid w:val="00F55AFA"/>
    <w:rsid w:val="00F56F8E"/>
    <w:rsid w:val="00F608D7"/>
    <w:rsid w:val="00F61EFF"/>
    <w:rsid w:val="00F621D4"/>
    <w:rsid w:val="00F64DF9"/>
    <w:rsid w:val="00F672CB"/>
    <w:rsid w:val="00F70207"/>
    <w:rsid w:val="00F71C03"/>
    <w:rsid w:val="00F73981"/>
    <w:rsid w:val="00F75EC9"/>
    <w:rsid w:val="00F813A2"/>
    <w:rsid w:val="00F82458"/>
    <w:rsid w:val="00F855F6"/>
    <w:rsid w:val="00F85A31"/>
    <w:rsid w:val="00F85F47"/>
    <w:rsid w:val="00F87852"/>
    <w:rsid w:val="00F9582A"/>
    <w:rsid w:val="00FA0908"/>
    <w:rsid w:val="00FA11F3"/>
    <w:rsid w:val="00FA39C7"/>
    <w:rsid w:val="00FC0FBF"/>
    <w:rsid w:val="00FC2B7F"/>
    <w:rsid w:val="00FC3B62"/>
    <w:rsid w:val="00FD1705"/>
    <w:rsid w:val="00FD43F4"/>
    <w:rsid w:val="00FE1EC2"/>
    <w:rsid w:val="00FE2E42"/>
    <w:rsid w:val="00FE3392"/>
    <w:rsid w:val="00FE4A91"/>
    <w:rsid w:val="00FE4F67"/>
    <w:rsid w:val="00FF010F"/>
    <w:rsid w:val="00FF15ED"/>
    <w:rsid w:val="00FF1E54"/>
    <w:rsid w:val="00FF3276"/>
    <w:rsid w:val="00FF3615"/>
    <w:rsid w:val="00FF44F1"/>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005324750">
      <w:bodyDiv w:val="1"/>
      <w:marLeft w:val="0"/>
      <w:marRight w:val="0"/>
      <w:marTop w:val="0"/>
      <w:marBottom w:val="0"/>
      <w:divBdr>
        <w:top w:val="none" w:sz="0" w:space="0" w:color="auto"/>
        <w:left w:val="none" w:sz="0" w:space="0" w:color="auto"/>
        <w:bottom w:val="none" w:sz="0" w:space="0" w:color="auto"/>
        <w:right w:val="none" w:sz="0" w:space="0" w:color="auto"/>
      </w:divBdr>
    </w:div>
    <w:div w:id="1219047180">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906E-7F25-4541-B93A-33054EE2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2411</Words>
  <Characters>13778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Marilia Hadjiprodromou</cp:lastModifiedBy>
  <cp:revision>2</cp:revision>
  <cp:lastPrinted>2024-02-23T06:24:00Z</cp:lastPrinted>
  <dcterms:created xsi:type="dcterms:W3CDTF">2024-03-07T06:00:00Z</dcterms:created>
  <dcterms:modified xsi:type="dcterms:W3CDTF">2024-03-07T06:00:00Z</dcterms:modified>
</cp:coreProperties>
</file>